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4" w:rsidRPr="00C57DF0" w:rsidRDefault="00F61811" w:rsidP="00EE433C">
      <w:pPr>
        <w:pStyle w:val="Sinespaciado"/>
        <w:jc w:val="center"/>
        <w:rPr>
          <w:rFonts w:ascii="Times New Roman" w:hAnsi="Times New Roman"/>
          <w:color w:val="000000" w:themeColor="text1"/>
          <w:sz w:val="24"/>
          <w:szCs w:val="24"/>
        </w:rPr>
      </w:pPr>
      <w:r w:rsidRPr="00C57DF0">
        <w:rPr>
          <w:rFonts w:ascii="Times New Roman" w:hAnsi="Times New Roman"/>
          <w:b/>
          <w:color w:val="000000" w:themeColor="text1"/>
          <w:sz w:val="24"/>
          <w:szCs w:val="24"/>
        </w:rPr>
        <w:t>Resolución N. TAT-</w:t>
      </w:r>
      <w:r w:rsidR="00EE433C" w:rsidRPr="00C57DF0">
        <w:rPr>
          <w:rFonts w:ascii="Times New Roman" w:hAnsi="Times New Roman"/>
          <w:b/>
          <w:color w:val="000000" w:themeColor="text1"/>
          <w:sz w:val="24"/>
          <w:szCs w:val="24"/>
        </w:rPr>
        <w:t>29</w:t>
      </w:r>
      <w:r w:rsidR="00645167" w:rsidRPr="00C57DF0">
        <w:rPr>
          <w:rFonts w:ascii="Times New Roman" w:hAnsi="Times New Roman"/>
          <w:b/>
          <w:color w:val="000000" w:themeColor="text1"/>
          <w:sz w:val="24"/>
          <w:szCs w:val="24"/>
        </w:rPr>
        <w:t>98</w:t>
      </w:r>
      <w:r w:rsidRPr="00C57DF0">
        <w:rPr>
          <w:rFonts w:ascii="Times New Roman" w:hAnsi="Times New Roman"/>
          <w:b/>
          <w:color w:val="000000" w:themeColor="text1"/>
          <w:sz w:val="24"/>
          <w:szCs w:val="24"/>
        </w:rPr>
        <w:t>-201</w:t>
      </w:r>
      <w:r w:rsidR="00EE433C" w:rsidRPr="00C57DF0">
        <w:rPr>
          <w:rFonts w:ascii="Times New Roman" w:hAnsi="Times New Roman"/>
          <w:b/>
          <w:color w:val="000000" w:themeColor="text1"/>
          <w:sz w:val="24"/>
          <w:szCs w:val="24"/>
        </w:rPr>
        <w:t>6</w:t>
      </w:r>
    </w:p>
    <w:p w:rsidR="006B550B" w:rsidRPr="00C57DF0" w:rsidRDefault="006B550B" w:rsidP="00F61811">
      <w:pPr>
        <w:pStyle w:val="Sinespaciado"/>
        <w:jc w:val="both"/>
        <w:rPr>
          <w:rFonts w:ascii="Times New Roman" w:hAnsi="Times New Roman"/>
          <w:color w:val="000000" w:themeColor="text1"/>
          <w:sz w:val="24"/>
          <w:szCs w:val="24"/>
        </w:rPr>
      </w:pPr>
    </w:p>
    <w:p w:rsidR="00A62158" w:rsidRPr="00C57DF0" w:rsidRDefault="00A62158" w:rsidP="00A62158">
      <w:pPr>
        <w:spacing w:line="276" w:lineRule="auto"/>
        <w:rPr>
          <w:color w:val="000000" w:themeColor="text1"/>
        </w:rPr>
      </w:pPr>
      <w:r w:rsidRPr="00C57DF0">
        <w:rPr>
          <w:b/>
          <w:color w:val="000000" w:themeColor="text1"/>
        </w:rPr>
        <w:t xml:space="preserve">TRIBUNAL ADMINISTRATIVO DE TRANSPORTE. </w:t>
      </w:r>
      <w:r w:rsidRPr="00C57DF0">
        <w:rPr>
          <w:color w:val="000000" w:themeColor="text1"/>
        </w:rPr>
        <w:t xml:space="preserve">Curridabat, a las </w:t>
      </w:r>
      <w:r w:rsidR="00645167" w:rsidRPr="00C57DF0">
        <w:rPr>
          <w:color w:val="000000" w:themeColor="text1"/>
        </w:rPr>
        <w:t>once</w:t>
      </w:r>
      <w:r w:rsidRPr="00C57DF0">
        <w:rPr>
          <w:color w:val="000000" w:themeColor="text1"/>
        </w:rPr>
        <w:t xml:space="preserve"> horas con </w:t>
      </w:r>
      <w:r w:rsidR="00645167" w:rsidRPr="00C57DF0">
        <w:rPr>
          <w:color w:val="000000" w:themeColor="text1"/>
        </w:rPr>
        <w:t>diez</w:t>
      </w:r>
      <w:r w:rsidRPr="00C57DF0">
        <w:rPr>
          <w:color w:val="000000" w:themeColor="text1"/>
        </w:rPr>
        <w:t xml:space="preserve"> minutos del </w:t>
      </w:r>
      <w:r w:rsidR="00645167" w:rsidRPr="00C57DF0">
        <w:rPr>
          <w:color w:val="000000" w:themeColor="text1"/>
        </w:rPr>
        <w:t>treinta y uno</w:t>
      </w:r>
      <w:r w:rsidRPr="00C57DF0">
        <w:rPr>
          <w:color w:val="000000" w:themeColor="text1"/>
        </w:rPr>
        <w:t xml:space="preserve"> de </w:t>
      </w:r>
      <w:r w:rsidR="006E32E4">
        <w:rPr>
          <w:color w:val="000000" w:themeColor="text1"/>
        </w:rPr>
        <w:t>mayo</w:t>
      </w:r>
      <w:r w:rsidRPr="00C57DF0">
        <w:rPr>
          <w:color w:val="000000" w:themeColor="text1"/>
        </w:rPr>
        <w:t xml:space="preserve"> del dos mil </w:t>
      </w:r>
      <w:r w:rsidR="00375EFA" w:rsidRPr="00C57DF0">
        <w:rPr>
          <w:color w:val="000000" w:themeColor="text1"/>
        </w:rPr>
        <w:t>dieciséis</w:t>
      </w:r>
      <w:r w:rsidRPr="00C57DF0">
        <w:rPr>
          <w:color w:val="000000" w:themeColor="text1"/>
        </w:rPr>
        <w:t>.</w:t>
      </w:r>
    </w:p>
    <w:p w:rsidR="00A62158" w:rsidRPr="00C57DF0" w:rsidRDefault="00A62158" w:rsidP="00A62158">
      <w:pPr>
        <w:spacing w:line="276" w:lineRule="auto"/>
        <w:rPr>
          <w:color w:val="000000" w:themeColor="text1"/>
        </w:rPr>
      </w:pPr>
    </w:p>
    <w:p w:rsidR="00F61811" w:rsidRPr="00C57DF0" w:rsidRDefault="00F61811" w:rsidP="00F61811">
      <w:pPr>
        <w:spacing w:line="300" w:lineRule="exact"/>
        <w:jc w:val="both"/>
        <w:rPr>
          <w:b/>
          <w:color w:val="000000" w:themeColor="text1"/>
        </w:rPr>
      </w:pPr>
      <w:r w:rsidRPr="00C57DF0">
        <w:rPr>
          <w:color w:val="000000" w:themeColor="text1"/>
        </w:rPr>
        <w:t xml:space="preserve">Se conoce </w:t>
      </w:r>
      <w:r w:rsidRPr="00C57DF0">
        <w:rPr>
          <w:b/>
          <w:smallCaps/>
          <w:color w:val="000000" w:themeColor="text1"/>
        </w:rPr>
        <w:t xml:space="preserve">Recurso de </w:t>
      </w:r>
      <w:r w:rsidR="00645167" w:rsidRPr="00C57DF0">
        <w:rPr>
          <w:b/>
          <w:smallCaps/>
          <w:color w:val="000000" w:themeColor="text1"/>
        </w:rPr>
        <w:t xml:space="preserve">Revocatoria </w:t>
      </w:r>
      <w:r w:rsidR="009D2F66" w:rsidRPr="00C57DF0">
        <w:rPr>
          <w:b/>
          <w:smallCaps/>
          <w:color w:val="000000" w:themeColor="text1"/>
        </w:rPr>
        <w:t>con</w:t>
      </w:r>
      <w:r w:rsidRPr="00C57DF0">
        <w:rPr>
          <w:b/>
          <w:smallCaps/>
          <w:color w:val="000000" w:themeColor="text1"/>
        </w:rPr>
        <w:t xml:space="preserve"> </w:t>
      </w:r>
      <w:r w:rsidR="00645167" w:rsidRPr="00C57DF0">
        <w:rPr>
          <w:b/>
          <w:smallCaps/>
          <w:color w:val="000000" w:themeColor="text1"/>
        </w:rPr>
        <w:t xml:space="preserve">Apelación </w:t>
      </w:r>
      <w:r w:rsidRPr="00C57DF0">
        <w:rPr>
          <w:b/>
          <w:smallCaps/>
          <w:color w:val="000000" w:themeColor="text1"/>
        </w:rPr>
        <w:t>en subsidi</w:t>
      </w:r>
      <w:r w:rsidR="009D2F66" w:rsidRPr="00C57DF0">
        <w:rPr>
          <w:b/>
          <w:smallCaps/>
          <w:color w:val="000000" w:themeColor="text1"/>
        </w:rPr>
        <w:t xml:space="preserve">o e Incidente de </w:t>
      </w:r>
      <w:r w:rsidR="00645167" w:rsidRPr="00C57DF0">
        <w:rPr>
          <w:b/>
          <w:smallCaps/>
          <w:color w:val="000000" w:themeColor="text1"/>
        </w:rPr>
        <w:t>nulidad absoluta</w:t>
      </w:r>
      <w:r w:rsidR="00375757" w:rsidRPr="00C57DF0">
        <w:rPr>
          <w:smallCaps/>
          <w:color w:val="000000" w:themeColor="text1"/>
        </w:rPr>
        <w:t>,</w:t>
      </w:r>
      <w:r w:rsidR="00375757" w:rsidRPr="00C57DF0">
        <w:rPr>
          <w:b/>
          <w:smallCaps/>
          <w:color w:val="000000" w:themeColor="text1"/>
        </w:rPr>
        <w:t xml:space="preserve"> </w:t>
      </w:r>
      <w:r w:rsidR="005F6AA9" w:rsidRPr="00C57DF0">
        <w:rPr>
          <w:color w:val="000000" w:themeColor="text1"/>
        </w:rPr>
        <w:t xml:space="preserve">interpuesto por </w:t>
      </w:r>
      <w:r w:rsidR="007D03FF">
        <w:rPr>
          <w:b/>
          <w:smallCaps/>
          <w:color w:val="000000" w:themeColor="text1"/>
        </w:rPr>
        <w:t>GRV</w:t>
      </w:r>
      <w:r w:rsidR="005F6AA9" w:rsidRPr="00C57DF0">
        <w:rPr>
          <w:color w:val="000000" w:themeColor="text1"/>
        </w:rPr>
        <w:t xml:space="preserve">, cédula de identidad número </w:t>
      </w:r>
      <w:r w:rsidR="007D03FF">
        <w:rPr>
          <w:color w:val="000000" w:themeColor="text1"/>
        </w:rPr>
        <w:t>…</w:t>
      </w:r>
      <w:r w:rsidR="005F6AA9" w:rsidRPr="00C57DF0">
        <w:rPr>
          <w:color w:val="000000" w:themeColor="text1"/>
        </w:rPr>
        <w:t xml:space="preserve">, en contra del </w:t>
      </w:r>
      <w:r w:rsidR="005F6AA9" w:rsidRPr="00C57DF0">
        <w:rPr>
          <w:b/>
          <w:color w:val="000000" w:themeColor="text1"/>
        </w:rPr>
        <w:t xml:space="preserve">Artículo </w:t>
      </w:r>
      <w:r w:rsidR="00A638EE" w:rsidRPr="00C57DF0">
        <w:rPr>
          <w:b/>
          <w:color w:val="000000" w:themeColor="text1"/>
        </w:rPr>
        <w:t>7.</w:t>
      </w:r>
      <w:r w:rsidR="00645167" w:rsidRPr="00C57DF0">
        <w:rPr>
          <w:b/>
          <w:color w:val="000000" w:themeColor="text1"/>
        </w:rPr>
        <w:t>5.3</w:t>
      </w:r>
      <w:r w:rsidR="00E55FCA" w:rsidRPr="00C57DF0">
        <w:rPr>
          <w:b/>
          <w:color w:val="000000" w:themeColor="text1"/>
        </w:rPr>
        <w:t xml:space="preserve"> </w:t>
      </w:r>
      <w:r w:rsidR="005F6AA9" w:rsidRPr="00C57DF0">
        <w:rPr>
          <w:b/>
          <w:color w:val="000000" w:themeColor="text1"/>
        </w:rPr>
        <w:t xml:space="preserve">de la </w:t>
      </w:r>
      <w:r w:rsidR="006D1685" w:rsidRPr="00C57DF0">
        <w:rPr>
          <w:b/>
          <w:color w:val="000000" w:themeColor="text1"/>
        </w:rPr>
        <w:t xml:space="preserve">Sesión </w:t>
      </w:r>
      <w:r w:rsidR="00645167" w:rsidRPr="00C57DF0">
        <w:rPr>
          <w:b/>
          <w:color w:val="000000" w:themeColor="text1"/>
        </w:rPr>
        <w:t>O</w:t>
      </w:r>
      <w:r w:rsidR="009457EC" w:rsidRPr="00C57DF0">
        <w:rPr>
          <w:b/>
          <w:color w:val="000000" w:themeColor="text1"/>
        </w:rPr>
        <w:t>rdinaria</w:t>
      </w:r>
      <w:r w:rsidR="006D1685" w:rsidRPr="00C57DF0">
        <w:rPr>
          <w:b/>
          <w:color w:val="000000" w:themeColor="text1"/>
        </w:rPr>
        <w:t xml:space="preserve"> </w:t>
      </w:r>
      <w:r w:rsidR="00645167" w:rsidRPr="00C57DF0">
        <w:rPr>
          <w:b/>
          <w:color w:val="000000" w:themeColor="text1"/>
        </w:rPr>
        <w:t>62</w:t>
      </w:r>
      <w:r w:rsidR="009D2F66" w:rsidRPr="00C57DF0">
        <w:rPr>
          <w:b/>
          <w:color w:val="000000" w:themeColor="text1"/>
        </w:rPr>
        <w:t>-20</w:t>
      </w:r>
      <w:r w:rsidR="009457EC" w:rsidRPr="00C57DF0">
        <w:rPr>
          <w:b/>
          <w:color w:val="000000" w:themeColor="text1"/>
        </w:rPr>
        <w:t>1</w:t>
      </w:r>
      <w:r w:rsidR="00645167" w:rsidRPr="00C57DF0">
        <w:rPr>
          <w:b/>
          <w:color w:val="000000" w:themeColor="text1"/>
        </w:rPr>
        <w:t>5</w:t>
      </w:r>
      <w:r w:rsidR="005F6AA9" w:rsidRPr="00C57DF0">
        <w:rPr>
          <w:b/>
          <w:color w:val="000000" w:themeColor="text1"/>
        </w:rPr>
        <w:t xml:space="preserve"> del </w:t>
      </w:r>
      <w:r w:rsidR="00645167" w:rsidRPr="00C57DF0">
        <w:rPr>
          <w:b/>
          <w:color w:val="000000" w:themeColor="text1"/>
        </w:rPr>
        <w:t>11</w:t>
      </w:r>
      <w:r w:rsidR="005F6AA9" w:rsidRPr="00C57DF0">
        <w:rPr>
          <w:b/>
          <w:color w:val="000000" w:themeColor="text1"/>
        </w:rPr>
        <w:t xml:space="preserve"> de </w:t>
      </w:r>
      <w:r w:rsidR="00645167" w:rsidRPr="00C57DF0">
        <w:rPr>
          <w:b/>
          <w:color w:val="000000" w:themeColor="text1"/>
        </w:rPr>
        <w:t>nov</w:t>
      </w:r>
      <w:r w:rsidR="00A638EE" w:rsidRPr="00C57DF0">
        <w:rPr>
          <w:b/>
          <w:color w:val="000000" w:themeColor="text1"/>
        </w:rPr>
        <w:t>iembre</w:t>
      </w:r>
      <w:r w:rsidR="009457EC" w:rsidRPr="00C57DF0">
        <w:rPr>
          <w:b/>
          <w:color w:val="000000" w:themeColor="text1"/>
        </w:rPr>
        <w:t xml:space="preserve"> d</w:t>
      </w:r>
      <w:r w:rsidR="005F6AA9" w:rsidRPr="00C57DF0">
        <w:rPr>
          <w:b/>
          <w:color w:val="000000" w:themeColor="text1"/>
        </w:rPr>
        <w:t>el 20</w:t>
      </w:r>
      <w:r w:rsidR="009457EC" w:rsidRPr="00C57DF0">
        <w:rPr>
          <w:b/>
          <w:color w:val="000000" w:themeColor="text1"/>
        </w:rPr>
        <w:t>1</w:t>
      </w:r>
      <w:r w:rsidR="00645167" w:rsidRPr="00C57DF0">
        <w:rPr>
          <w:b/>
          <w:color w:val="000000" w:themeColor="text1"/>
        </w:rPr>
        <w:t>5</w:t>
      </w:r>
      <w:r w:rsidR="005F6AA9" w:rsidRPr="00C57DF0">
        <w:rPr>
          <w:color w:val="000000" w:themeColor="text1"/>
        </w:rPr>
        <w:t>, adoptado por la Junta Directiva del Consejo de Transporte Público</w:t>
      </w:r>
      <w:r w:rsidRPr="00C57DF0">
        <w:rPr>
          <w:color w:val="000000" w:themeColor="text1"/>
        </w:rPr>
        <w:t xml:space="preserve">, y que se tramita en este Despacho bajo el </w:t>
      </w:r>
      <w:r w:rsidRPr="00C57DF0">
        <w:rPr>
          <w:b/>
          <w:color w:val="000000" w:themeColor="text1"/>
        </w:rPr>
        <w:t>Ex</w:t>
      </w:r>
      <w:r w:rsidR="00EC6BEA" w:rsidRPr="00C57DF0">
        <w:rPr>
          <w:b/>
          <w:color w:val="000000" w:themeColor="text1"/>
        </w:rPr>
        <w:t>pediente Administrativo N</w:t>
      </w:r>
      <w:r w:rsidR="00EE433C" w:rsidRPr="00C57DF0">
        <w:rPr>
          <w:b/>
          <w:color w:val="000000" w:themeColor="text1"/>
        </w:rPr>
        <w:t>.</w:t>
      </w:r>
      <w:r w:rsidR="00EC6BEA" w:rsidRPr="00C57DF0">
        <w:rPr>
          <w:b/>
          <w:color w:val="000000" w:themeColor="text1"/>
        </w:rPr>
        <w:t xml:space="preserve"> TAT-</w:t>
      </w:r>
      <w:r w:rsidR="00645167" w:rsidRPr="00C57DF0">
        <w:rPr>
          <w:b/>
          <w:color w:val="000000" w:themeColor="text1"/>
        </w:rPr>
        <w:t>9</w:t>
      </w:r>
      <w:r w:rsidR="009D2F66" w:rsidRPr="00C57DF0">
        <w:rPr>
          <w:b/>
          <w:color w:val="000000" w:themeColor="text1"/>
        </w:rPr>
        <w:t>-1</w:t>
      </w:r>
      <w:r w:rsidR="00645167" w:rsidRPr="00C57DF0">
        <w:rPr>
          <w:b/>
          <w:color w:val="000000" w:themeColor="text1"/>
        </w:rPr>
        <w:t>6</w:t>
      </w:r>
      <w:r w:rsidRPr="00C57DF0">
        <w:rPr>
          <w:b/>
          <w:color w:val="000000" w:themeColor="text1"/>
        </w:rPr>
        <w:t>.</w:t>
      </w:r>
    </w:p>
    <w:p w:rsidR="00F61811" w:rsidRPr="00C57DF0" w:rsidRDefault="00F61811" w:rsidP="00232184">
      <w:pPr>
        <w:pStyle w:val="Sinespaciado"/>
        <w:spacing w:line="276" w:lineRule="auto"/>
        <w:jc w:val="both"/>
        <w:rPr>
          <w:rFonts w:ascii="Times New Roman" w:hAnsi="Times New Roman"/>
          <w:color w:val="000000" w:themeColor="text1"/>
          <w:sz w:val="24"/>
          <w:szCs w:val="24"/>
        </w:rPr>
      </w:pPr>
    </w:p>
    <w:p w:rsidR="00F61811" w:rsidRPr="00C57DF0" w:rsidRDefault="00F61811" w:rsidP="00232184">
      <w:pPr>
        <w:pStyle w:val="Textoindependiente2"/>
        <w:spacing w:after="0" w:line="276" w:lineRule="auto"/>
        <w:jc w:val="center"/>
        <w:rPr>
          <w:b/>
          <w:color w:val="000000" w:themeColor="text1"/>
        </w:rPr>
      </w:pPr>
      <w:r w:rsidRPr="00C57DF0">
        <w:rPr>
          <w:b/>
          <w:color w:val="000000" w:themeColor="text1"/>
        </w:rPr>
        <w:t>RESULTANDO</w:t>
      </w:r>
    </w:p>
    <w:p w:rsidR="003E7078" w:rsidRPr="00C57DF0" w:rsidRDefault="003E7078" w:rsidP="00232184">
      <w:pPr>
        <w:pStyle w:val="Textoindependiente2"/>
        <w:spacing w:after="0" w:line="276" w:lineRule="auto"/>
        <w:jc w:val="center"/>
        <w:rPr>
          <w:b/>
          <w:color w:val="000000" w:themeColor="text1"/>
        </w:rPr>
      </w:pPr>
    </w:p>
    <w:p w:rsidR="00EC6BEA" w:rsidRPr="00C57DF0" w:rsidRDefault="00F61811" w:rsidP="00232184">
      <w:pPr>
        <w:pStyle w:val="Sinespaciado"/>
        <w:spacing w:line="276" w:lineRule="auto"/>
        <w:jc w:val="both"/>
        <w:rPr>
          <w:rFonts w:ascii="Times New Roman" w:eastAsia="Times New Roman" w:hAnsi="Times New Roman"/>
          <w:color w:val="000000" w:themeColor="text1"/>
          <w:sz w:val="24"/>
          <w:szCs w:val="24"/>
          <w:lang w:eastAsia="es-ES"/>
        </w:rPr>
      </w:pPr>
      <w:r w:rsidRPr="00C57DF0">
        <w:rPr>
          <w:rFonts w:ascii="Times New Roman" w:eastAsia="Times New Roman" w:hAnsi="Times New Roman"/>
          <w:b/>
          <w:color w:val="000000" w:themeColor="text1"/>
          <w:sz w:val="24"/>
          <w:szCs w:val="24"/>
          <w:lang w:eastAsia="es-ES"/>
        </w:rPr>
        <w:t>PRIMERO.-</w:t>
      </w:r>
      <w:r w:rsidRPr="00C57DF0">
        <w:rPr>
          <w:rFonts w:ascii="Times New Roman" w:eastAsia="Times New Roman" w:hAnsi="Times New Roman"/>
          <w:color w:val="000000" w:themeColor="text1"/>
          <w:sz w:val="24"/>
          <w:szCs w:val="24"/>
          <w:lang w:eastAsia="es-ES"/>
        </w:rPr>
        <w:t xml:space="preserve"> La Junta Directiva del Consejo de Transporte Público, en el </w:t>
      </w:r>
      <w:r w:rsidR="00912745" w:rsidRPr="00C57DF0">
        <w:rPr>
          <w:rFonts w:ascii="Times New Roman" w:hAnsi="Times New Roman"/>
          <w:b/>
          <w:color w:val="000000" w:themeColor="text1"/>
          <w:sz w:val="24"/>
          <w:szCs w:val="24"/>
        </w:rPr>
        <w:t>Artículo 7.5.3 de la Sesión Ordinaria 62-2015 del 11 de noviembre del 2015</w:t>
      </w:r>
      <w:r w:rsidRPr="00C57DF0">
        <w:rPr>
          <w:rFonts w:ascii="Times New Roman" w:eastAsia="Times New Roman" w:hAnsi="Times New Roman"/>
          <w:color w:val="000000" w:themeColor="text1"/>
          <w:sz w:val="24"/>
          <w:szCs w:val="24"/>
          <w:lang w:eastAsia="es-ES"/>
        </w:rPr>
        <w:t xml:space="preserve">, </w:t>
      </w:r>
      <w:r w:rsidR="006875D4" w:rsidRPr="00C57DF0">
        <w:rPr>
          <w:rFonts w:ascii="Times New Roman" w:eastAsia="Times New Roman" w:hAnsi="Times New Roman"/>
          <w:color w:val="000000" w:themeColor="text1"/>
          <w:sz w:val="24"/>
          <w:szCs w:val="24"/>
          <w:lang w:eastAsia="es-ES"/>
        </w:rPr>
        <w:t>conoce</w:t>
      </w:r>
      <w:r w:rsidR="008345EB" w:rsidRPr="00C57DF0">
        <w:rPr>
          <w:rFonts w:ascii="Times New Roman" w:eastAsia="Times New Roman" w:hAnsi="Times New Roman"/>
          <w:color w:val="000000" w:themeColor="text1"/>
          <w:sz w:val="24"/>
          <w:szCs w:val="24"/>
          <w:lang w:eastAsia="es-ES"/>
        </w:rPr>
        <w:t xml:space="preserve"> el informe </w:t>
      </w:r>
      <w:r w:rsidR="009D2F66" w:rsidRPr="00C57DF0">
        <w:rPr>
          <w:rFonts w:ascii="Times New Roman" w:eastAsia="Times New Roman" w:hAnsi="Times New Roman"/>
          <w:b/>
          <w:color w:val="000000" w:themeColor="text1"/>
          <w:sz w:val="24"/>
          <w:szCs w:val="24"/>
          <w:lang w:eastAsia="es-ES"/>
        </w:rPr>
        <w:t xml:space="preserve">DAJ </w:t>
      </w:r>
      <w:r w:rsidR="00881B01" w:rsidRPr="00C57DF0">
        <w:rPr>
          <w:rFonts w:ascii="Times New Roman" w:eastAsia="Times New Roman" w:hAnsi="Times New Roman"/>
          <w:b/>
          <w:color w:val="000000" w:themeColor="text1"/>
          <w:sz w:val="24"/>
          <w:szCs w:val="24"/>
          <w:lang w:eastAsia="es-ES"/>
        </w:rPr>
        <w:t>201</w:t>
      </w:r>
      <w:r w:rsidR="00912745" w:rsidRPr="00C57DF0">
        <w:rPr>
          <w:rFonts w:ascii="Times New Roman" w:eastAsia="Times New Roman" w:hAnsi="Times New Roman"/>
          <w:b/>
          <w:color w:val="000000" w:themeColor="text1"/>
          <w:sz w:val="24"/>
          <w:szCs w:val="24"/>
          <w:lang w:eastAsia="es-ES"/>
        </w:rPr>
        <w:t>5</w:t>
      </w:r>
      <w:r w:rsidR="00881B01" w:rsidRPr="00C57DF0">
        <w:rPr>
          <w:rFonts w:ascii="Times New Roman" w:eastAsia="Times New Roman" w:hAnsi="Times New Roman"/>
          <w:b/>
          <w:color w:val="000000" w:themeColor="text1"/>
          <w:sz w:val="24"/>
          <w:szCs w:val="24"/>
          <w:lang w:eastAsia="es-ES"/>
        </w:rPr>
        <w:t>-0</w:t>
      </w:r>
      <w:r w:rsidR="00912745" w:rsidRPr="00C57DF0">
        <w:rPr>
          <w:rFonts w:ascii="Times New Roman" w:eastAsia="Times New Roman" w:hAnsi="Times New Roman"/>
          <w:b/>
          <w:color w:val="000000" w:themeColor="text1"/>
          <w:sz w:val="24"/>
          <w:szCs w:val="24"/>
          <w:lang w:eastAsia="es-ES"/>
        </w:rPr>
        <w:t>03812</w:t>
      </w:r>
      <w:r w:rsidR="00881B01" w:rsidRPr="00C57DF0">
        <w:rPr>
          <w:rFonts w:ascii="Times New Roman" w:eastAsia="Times New Roman" w:hAnsi="Times New Roman"/>
          <w:b/>
          <w:color w:val="000000" w:themeColor="text1"/>
          <w:sz w:val="24"/>
          <w:szCs w:val="24"/>
          <w:lang w:eastAsia="es-ES"/>
        </w:rPr>
        <w:t xml:space="preserve"> </w:t>
      </w:r>
      <w:r w:rsidR="009D2F66" w:rsidRPr="00C57DF0">
        <w:rPr>
          <w:rFonts w:ascii="Times New Roman" w:eastAsia="Times New Roman" w:hAnsi="Times New Roman"/>
          <w:b/>
          <w:color w:val="000000" w:themeColor="text1"/>
          <w:sz w:val="24"/>
          <w:szCs w:val="24"/>
          <w:lang w:eastAsia="es-ES"/>
        </w:rPr>
        <w:t xml:space="preserve">del </w:t>
      </w:r>
      <w:r w:rsidR="00912745" w:rsidRPr="00C57DF0">
        <w:rPr>
          <w:rFonts w:ascii="Times New Roman" w:eastAsia="Times New Roman" w:hAnsi="Times New Roman"/>
          <w:b/>
          <w:color w:val="000000" w:themeColor="text1"/>
          <w:sz w:val="24"/>
          <w:szCs w:val="24"/>
          <w:lang w:eastAsia="es-ES"/>
        </w:rPr>
        <w:t>5</w:t>
      </w:r>
      <w:r w:rsidR="009D2F66" w:rsidRPr="00C57DF0">
        <w:rPr>
          <w:rFonts w:ascii="Times New Roman" w:eastAsia="Times New Roman" w:hAnsi="Times New Roman"/>
          <w:b/>
          <w:color w:val="000000" w:themeColor="text1"/>
          <w:sz w:val="24"/>
          <w:szCs w:val="24"/>
          <w:lang w:eastAsia="es-ES"/>
        </w:rPr>
        <w:t xml:space="preserve"> de </w:t>
      </w:r>
      <w:r w:rsidR="00912745" w:rsidRPr="00C57DF0">
        <w:rPr>
          <w:rFonts w:ascii="Times New Roman" w:eastAsia="Times New Roman" w:hAnsi="Times New Roman"/>
          <w:b/>
          <w:color w:val="000000" w:themeColor="text1"/>
          <w:sz w:val="24"/>
          <w:szCs w:val="24"/>
          <w:lang w:eastAsia="es-ES"/>
        </w:rPr>
        <w:t>nov</w:t>
      </w:r>
      <w:r w:rsidR="00E211DB" w:rsidRPr="00C57DF0">
        <w:rPr>
          <w:rFonts w:ascii="Times New Roman" w:eastAsia="Times New Roman" w:hAnsi="Times New Roman"/>
          <w:b/>
          <w:color w:val="000000" w:themeColor="text1"/>
          <w:sz w:val="24"/>
          <w:szCs w:val="24"/>
          <w:lang w:eastAsia="es-ES"/>
        </w:rPr>
        <w:t>iembre</w:t>
      </w:r>
      <w:r w:rsidR="009D2F66" w:rsidRPr="00C57DF0">
        <w:rPr>
          <w:rFonts w:ascii="Times New Roman" w:eastAsia="Times New Roman" w:hAnsi="Times New Roman"/>
          <w:b/>
          <w:color w:val="000000" w:themeColor="text1"/>
          <w:sz w:val="24"/>
          <w:szCs w:val="24"/>
          <w:lang w:eastAsia="es-ES"/>
        </w:rPr>
        <w:t xml:space="preserve"> del 20</w:t>
      </w:r>
      <w:r w:rsidR="00881B01" w:rsidRPr="00C57DF0">
        <w:rPr>
          <w:rFonts w:ascii="Times New Roman" w:eastAsia="Times New Roman" w:hAnsi="Times New Roman"/>
          <w:b/>
          <w:color w:val="000000" w:themeColor="text1"/>
          <w:sz w:val="24"/>
          <w:szCs w:val="24"/>
          <w:lang w:eastAsia="es-ES"/>
        </w:rPr>
        <w:t>1</w:t>
      </w:r>
      <w:r w:rsidR="00912745" w:rsidRPr="00C57DF0">
        <w:rPr>
          <w:rFonts w:ascii="Times New Roman" w:eastAsia="Times New Roman" w:hAnsi="Times New Roman"/>
          <w:b/>
          <w:color w:val="000000" w:themeColor="text1"/>
          <w:sz w:val="24"/>
          <w:szCs w:val="24"/>
          <w:lang w:eastAsia="es-ES"/>
        </w:rPr>
        <w:t>5</w:t>
      </w:r>
      <w:r w:rsidR="008345EB" w:rsidRPr="00C57DF0">
        <w:rPr>
          <w:rFonts w:ascii="Times New Roman" w:eastAsia="Times New Roman" w:hAnsi="Times New Roman"/>
          <w:color w:val="000000" w:themeColor="text1"/>
          <w:sz w:val="24"/>
          <w:szCs w:val="24"/>
          <w:lang w:eastAsia="es-ES"/>
        </w:rPr>
        <w:t>, emitido por la Dirección de Asuntos Jurídicos</w:t>
      </w:r>
      <w:r w:rsidR="00EC6BEA" w:rsidRPr="00C57DF0">
        <w:rPr>
          <w:rFonts w:ascii="Times New Roman" w:eastAsia="Times New Roman" w:hAnsi="Times New Roman"/>
          <w:color w:val="000000" w:themeColor="text1"/>
          <w:sz w:val="24"/>
          <w:szCs w:val="24"/>
          <w:lang w:eastAsia="es-ES"/>
        </w:rPr>
        <w:t xml:space="preserve"> d</w:t>
      </w:r>
      <w:r w:rsidR="008345EB" w:rsidRPr="00C57DF0">
        <w:rPr>
          <w:rFonts w:ascii="Times New Roman" w:eastAsia="Times New Roman" w:hAnsi="Times New Roman"/>
          <w:color w:val="000000" w:themeColor="text1"/>
          <w:sz w:val="24"/>
          <w:szCs w:val="24"/>
          <w:lang w:eastAsia="es-ES"/>
        </w:rPr>
        <w:t>e ese Consejo</w:t>
      </w:r>
      <w:r w:rsidR="00EC6BEA" w:rsidRPr="00C57DF0">
        <w:rPr>
          <w:rFonts w:ascii="Times New Roman" w:eastAsia="Times New Roman" w:hAnsi="Times New Roman"/>
          <w:color w:val="000000" w:themeColor="text1"/>
          <w:sz w:val="24"/>
          <w:szCs w:val="24"/>
          <w:lang w:eastAsia="es-ES"/>
        </w:rPr>
        <w:t>,</w:t>
      </w:r>
      <w:r w:rsidR="006875D4" w:rsidRPr="00C57DF0">
        <w:rPr>
          <w:rFonts w:ascii="Times New Roman" w:eastAsia="Times New Roman" w:hAnsi="Times New Roman"/>
          <w:color w:val="000000" w:themeColor="text1"/>
          <w:sz w:val="24"/>
          <w:szCs w:val="24"/>
          <w:lang w:eastAsia="es-ES"/>
        </w:rPr>
        <w:t xml:space="preserve"> </w:t>
      </w:r>
      <w:r w:rsidR="00EC6BEA" w:rsidRPr="00C57DF0">
        <w:rPr>
          <w:rFonts w:ascii="Times New Roman" w:eastAsia="Times New Roman" w:hAnsi="Times New Roman"/>
          <w:color w:val="000000" w:themeColor="text1"/>
          <w:sz w:val="24"/>
          <w:szCs w:val="24"/>
          <w:lang w:eastAsia="es-ES"/>
        </w:rPr>
        <w:t xml:space="preserve">referente </w:t>
      </w:r>
      <w:r w:rsidR="00B10BFE" w:rsidRPr="00C57DF0">
        <w:rPr>
          <w:rFonts w:ascii="Times New Roman" w:eastAsia="Times New Roman" w:hAnsi="Times New Roman"/>
          <w:color w:val="000000" w:themeColor="text1"/>
          <w:sz w:val="24"/>
          <w:szCs w:val="24"/>
          <w:lang w:eastAsia="es-ES"/>
        </w:rPr>
        <w:t>al Procedimiento Administrativo Ordinario</w:t>
      </w:r>
      <w:r w:rsidR="00EA666D" w:rsidRPr="00C57DF0">
        <w:rPr>
          <w:rFonts w:ascii="Times New Roman" w:eastAsia="Times New Roman" w:hAnsi="Times New Roman"/>
          <w:color w:val="000000" w:themeColor="text1"/>
          <w:sz w:val="24"/>
          <w:szCs w:val="24"/>
          <w:lang w:eastAsia="es-ES"/>
        </w:rPr>
        <w:t xml:space="preserve"> </w:t>
      </w:r>
      <w:r w:rsidR="00B10BFE" w:rsidRPr="00C57DF0">
        <w:rPr>
          <w:rFonts w:ascii="Times New Roman" w:eastAsia="Times New Roman" w:hAnsi="Times New Roman"/>
          <w:color w:val="000000" w:themeColor="text1"/>
          <w:sz w:val="24"/>
          <w:szCs w:val="24"/>
          <w:lang w:eastAsia="es-ES"/>
        </w:rPr>
        <w:t xml:space="preserve">seguido contra </w:t>
      </w:r>
      <w:r w:rsidR="00912745" w:rsidRPr="00C57DF0">
        <w:rPr>
          <w:rFonts w:ascii="Times New Roman" w:eastAsia="Times New Roman" w:hAnsi="Times New Roman"/>
          <w:color w:val="000000" w:themeColor="text1"/>
          <w:sz w:val="24"/>
          <w:szCs w:val="24"/>
          <w:lang w:eastAsia="es-ES"/>
        </w:rPr>
        <w:t>el concesionario</w:t>
      </w:r>
      <w:r w:rsidR="00B10BFE" w:rsidRPr="00C57DF0">
        <w:rPr>
          <w:rFonts w:ascii="Times New Roman" w:eastAsia="Times New Roman" w:hAnsi="Times New Roman"/>
          <w:color w:val="000000" w:themeColor="text1"/>
          <w:sz w:val="24"/>
          <w:szCs w:val="24"/>
          <w:lang w:eastAsia="es-ES"/>
        </w:rPr>
        <w:t xml:space="preserve"> </w:t>
      </w:r>
      <w:r w:rsidR="007D03FF">
        <w:rPr>
          <w:rFonts w:ascii="Times New Roman" w:hAnsi="Times New Roman"/>
          <w:b/>
          <w:smallCaps/>
          <w:color w:val="000000" w:themeColor="text1"/>
        </w:rPr>
        <w:t>GRV</w:t>
      </w:r>
      <w:r w:rsidR="00B10BFE" w:rsidRPr="00C57DF0">
        <w:rPr>
          <w:rFonts w:ascii="Times New Roman" w:eastAsia="Times New Roman" w:hAnsi="Times New Roman"/>
          <w:color w:val="000000" w:themeColor="text1"/>
          <w:sz w:val="24"/>
          <w:szCs w:val="24"/>
          <w:lang w:eastAsia="es-ES"/>
        </w:rPr>
        <w:t xml:space="preserve">, por </w:t>
      </w:r>
      <w:r w:rsidR="006875D4" w:rsidRPr="00C57DF0">
        <w:rPr>
          <w:rFonts w:ascii="Times New Roman" w:eastAsia="Times New Roman" w:hAnsi="Times New Roman"/>
          <w:color w:val="000000" w:themeColor="text1"/>
          <w:sz w:val="24"/>
          <w:szCs w:val="24"/>
          <w:lang w:eastAsia="es-ES"/>
        </w:rPr>
        <w:t>presunt</w:t>
      </w:r>
      <w:r w:rsidR="00E211DB" w:rsidRPr="00C57DF0">
        <w:rPr>
          <w:rFonts w:ascii="Times New Roman" w:eastAsia="Times New Roman" w:hAnsi="Times New Roman"/>
          <w:color w:val="000000" w:themeColor="text1"/>
          <w:sz w:val="24"/>
          <w:szCs w:val="24"/>
          <w:lang w:eastAsia="es-ES"/>
        </w:rPr>
        <w:t>o traspaso de la concesión administrativa d</w:t>
      </w:r>
      <w:r w:rsidR="006875D4" w:rsidRPr="00C57DF0">
        <w:rPr>
          <w:rFonts w:ascii="Times New Roman" w:eastAsia="Times New Roman" w:hAnsi="Times New Roman"/>
          <w:color w:val="000000" w:themeColor="text1"/>
          <w:sz w:val="24"/>
          <w:szCs w:val="24"/>
          <w:lang w:eastAsia="es-ES"/>
        </w:rPr>
        <w:t xml:space="preserve">el servicio público de transporte remunerado de personas modalidad Taxi, </w:t>
      </w:r>
      <w:r w:rsidR="00E211DB" w:rsidRPr="00C57DF0">
        <w:rPr>
          <w:rFonts w:ascii="Times New Roman" w:eastAsia="Times New Roman" w:hAnsi="Times New Roman"/>
          <w:color w:val="000000" w:themeColor="text1"/>
          <w:sz w:val="24"/>
          <w:szCs w:val="24"/>
          <w:lang w:eastAsia="es-ES"/>
        </w:rPr>
        <w:t>bajo</w:t>
      </w:r>
      <w:r w:rsidR="006875D4" w:rsidRPr="00C57DF0">
        <w:rPr>
          <w:rFonts w:ascii="Times New Roman" w:eastAsia="Times New Roman" w:hAnsi="Times New Roman"/>
          <w:color w:val="000000" w:themeColor="text1"/>
          <w:sz w:val="24"/>
          <w:szCs w:val="24"/>
          <w:lang w:eastAsia="es-ES"/>
        </w:rPr>
        <w:t xml:space="preserve"> </w:t>
      </w:r>
      <w:r w:rsidR="00B10BFE" w:rsidRPr="00C57DF0">
        <w:rPr>
          <w:rFonts w:ascii="Times New Roman" w:eastAsia="Times New Roman" w:hAnsi="Times New Roman"/>
          <w:color w:val="000000" w:themeColor="text1"/>
          <w:sz w:val="24"/>
          <w:szCs w:val="24"/>
          <w:lang w:eastAsia="es-ES"/>
        </w:rPr>
        <w:t xml:space="preserve">placa </w:t>
      </w:r>
      <w:r w:rsidR="007D03FF">
        <w:rPr>
          <w:rFonts w:ascii="Times New Roman" w:eastAsia="Times New Roman" w:hAnsi="Times New Roman"/>
          <w:color w:val="000000" w:themeColor="text1"/>
          <w:sz w:val="24"/>
          <w:szCs w:val="24"/>
          <w:lang w:eastAsia="es-ES"/>
        </w:rPr>
        <w:t>TA-XXX</w:t>
      </w:r>
      <w:r w:rsidR="00EA666D" w:rsidRPr="00C57DF0">
        <w:rPr>
          <w:rFonts w:ascii="Times New Roman" w:eastAsia="Times New Roman" w:hAnsi="Times New Roman"/>
          <w:color w:val="000000" w:themeColor="text1"/>
          <w:sz w:val="24"/>
          <w:szCs w:val="24"/>
          <w:lang w:eastAsia="es-ES"/>
        </w:rPr>
        <w:t xml:space="preserve">, en el cual </w:t>
      </w:r>
      <w:r w:rsidR="00171CAF" w:rsidRPr="00C57DF0">
        <w:rPr>
          <w:rFonts w:ascii="Times New Roman" w:eastAsia="Times New Roman" w:hAnsi="Times New Roman"/>
          <w:color w:val="000000" w:themeColor="text1"/>
          <w:sz w:val="24"/>
          <w:szCs w:val="24"/>
          <w:lang w:eastAsia="es-ES"/>
        </w:rPr>
        <w:t xml:space="preserve">en lo que interesa </w:t>
      </w:r>
      <w:r w:rsidR="00EA666D" w:rsidRPr="00C57DF0">
        <w:rPr>
          <w:rFonts w:ascii="Times New Roman" w:eastAsia="Times New Roman" w:hAnsi="Times New Roman"/>
          <w:color w:val="000000" w:themeColor="text1"/>
          <w:sz w:val="24"/>
          <w:szCs w:val="24"/>
          <w:lang w:eastAsia="es-ES"/>
        </w:rPr>
        <w:t>indica lo siguiente:</w:t>
      </w:r>
    </w:p>
    <w:p w:rsidR="00585E70" w:rsidRPr="00C57DF0" w:rsidRDefault="00585E70" w:rsidP="00585E70">
      <w:pPr>
        <w:pStyle w:val="Ttulo7"/>
        <w:spacing w:before="0"/>
        <w:rPr>
          <w:rFonts w:ascii="Times New Roman" w:hAnsi="Times New Roman" w:cs="Times New Roman"/>
          <w:color w:val="000000" w:themeColor="text1"/>
          <w:sz w:val="20"/>
          <w:szCs w:val="20"/>
        </w:rPr>
      </w:pPr>
    </w:p>
    <w:p w:rsidR="001E0F1B" w:rsidRPr="00C57DF0" w:rsidRDefault="00EA666D" w:rsidP="001E0F1B">
      <w:pPr>
        <w:pStyle w:val="Textoindependiente"/>
        <w:spacing w:after="0"/>
        <w:ind w:left="851" w:right="851"/>
        <w:jc w:val="center"/>
        <w:rPr>
          <w:b/>
          <w:color w:val="000000" w:themeColor="text1"/>
          <w:sz w:val="20"/>
          <w:szCs w:val="20"/>
        </w:rPr>
      </w:pPr>
      <w:r w:rsidRPr="00C57DF0">
        <w:rPr>
          <w:color w:val="000000" w:themeColor="text1"/>
          <w:sz w:val="20"/>
          <w:szCs w:val="20"/>
        </w:rPr>
        <w:t>“</w:t>
      </w:r>
      <w:r w:rsidR="00F2239F" w:rsidRPr="00C57DF0">
        <w:rPr>
          <w:b/>
          <w:bCs/>
          <w:color w:val="000000" w:themeColor="text1"/>
          <w:sz w:val="20"/>
          <w:szCs w:val="20"/>
        </w:rPr>
        <w:t>CONSIDERANDO</w:t>
      </w:r>
    </w:p>
    <w:p w:rsidR="001E0F1B" w:rsidRPr="00C57DF0" w:rsidRDefault="001E0F1B" w:rsidP="001E0F1B">
      <w:pPr>
        <w:kinsoku w:val="0"/>
        <w:overflowPunct w:val="0"/>
        <w:ind w:left="851" w:right="851"/>
        <w:jc w:val="both"/>
        <w:textAlignment w:val="baseline"/>
        <w:rPr>
          <w:b/>
          <w:bCs/>
          <w:color w:val="548DD4" w:themeColor="text2" w:themeTint="99"/>
          <w:spacing w:val="1"/>
          <w:sz w:val="20"/>
          <w:szCs w:val="20"/>
        </w:rPr>
      </w:pPr>
    </w:p>
    <w:p w:rsidR="00F2239F" w:rsidRPr="00C57DF0" w:rsidRDefault="00F2239F" w:rsidP="00F2239F">
      <w:pPr>
        <w:kinsoku w:val="0"/>
        <w:overflowPunct w:val="0"/>
        <w:ind w:left="851" w:right="851"/>
        <w:textAlignment w:val="baseline"/>
        <w:rPr>
          <w:b/>
          <w:spacing w:val="-5"/>
          <w:sz w:val="20"/>
          <w:szCs w:val="20"/>
        </w:rPr>
      </w:pPr>
      <w:r w:rsidRPr="00C57DF0">
        <w:rPr>
          <w:b/>
          <w:spacing w:val="-5"/>
          <w:sz w:val="20"/>
          <w:szCs w:val="20"/>
        </w:rPr>
        <w:t xml:space="preserve">PRIMERO: </w:t>
      </w:r>
      <w:r w:rsidRPr="00C57DF0">
        <w:rPr>
          <w:b/>
          <w:spacing w:val="-5"/>
          <w:sz w:val="20"/>
          <w:szCs w:val="20"/>
          <w:u w:val="single"/>
        </w:rPr>
        <w:t>Hechos probados y no probados:</w:t>
      </w:r>
    </w:p>
    <w:p w:rsidR="00F2239F" w:rsidRPr="00C57DF0" w:rsidRDefault="00F2239F" w:rsidP="00F2239F">
      <w:pPr>
        <w:kinsoku w:val="0"/>
        <w:overflowPunct w:val="0"/>
        <w:ind w:left="851" w:right="851"/>
        <w:jc w:val="both"/>
        <w:textAlignment w:val="baseline"/>
        <w:rPr>
          <w:spacing w:val="-5"/>
          <w:sz w:val="20"/>
          <w:szCs w:val="20"/>
        </w:rPr>
      </w:pPr>
    </w:p>
    <w:p w:rsidR="00F2239F" w:rsidRPr="00C57DF0" w:rsidRDefault="00F2239F" w:rsidP="00F2239F">
      <w:pPr>
        <w:kinsoku w:val="0"/>
        <w:overflowPunct w:val="0"/>
        <w:ind w:left="851" w:right="851"/>
        <w:jc w:val="both"/>
        <w:textAlignment w:val="baseline"/>
        <w:rPr>
          <w:spacing w:val="-5"/>
          <w:sz w:val="20"/>
          <w:szCs w:val="20"/>
        </w:rPr>
      </w:pPr>
      <w:r w:rsidRPr="00C57DF0">
        <w:rPr>
          <w:b/>
          <w:spacing w:val="-5"/>
          <w:sz w:val="20"/>
          <w:szCs w:val="20"/>
        </w:rPr>
        <w:t>Hechos probados</w:t>
      </w:r>
      <w:r w:rsidRPr="00C57DF0">
        <w:rPr>
          <w:spacing w:val="-5"/>
          <w:sz w:val="20"/>
          <w:szCs w:val="20"/>
        </w:rPr>
        <w:t xml:space="preserve">: Se tienen como probados los siguientes hechos en este proceso: 1) Que el señor </w:t>
      </w:r>
      <w:r w:rsidR="007D03FF">
        <w:rPr>
          <w:spacing w:val="-5"/>
          <w:sz w:val="20"/>
          <w:szCs w:val="20"/>
        </w:rPr>
        <w:t>GRV</w:t>
      </w:r>
      <w:r w:rsidRPr="00C57DF0">
        <w:rPr>
          <w:spacing w:val="-5"/>
          <w:sz w:val="20"/>
          <w:szCs w:val="20"/>
        </w:rPr>
        <w:t xml:space="preserve">, es concesionario de taxi, de la placa </w:t>
      </w:r>
      <w:r w:rsidR="007D03FF">
        <w:rPr>
          <w:spacing w:val="-5"/>
          <w:sz w:val="20"/>
          <w:szCs w:val="20"/>
        </w:rPr>
        <w:t>TA-XXX</w:t>
      </w:r>
      <w:r w:rsidRPr="00C57DF0">
        <w:rPr>
          <w:spacing w:val="-5"/>
          <w:sz w:val="20"/>
          <w:szCs w:val="20"/>
        </w:rPr>
        <w:t xml:space="preserve">. 2) Que la base de operación asignada para la concesión taxi </w:t>
      </w:r>
      <w:r w:rsidR="007D03FF">
        <w:rPr>
          <w:spacing w:val="-5"/>
          <w:sz w:val="20"/>
          <w:szCs w:val="20"/>
        </w:rPr>
        <w:t>TA-XXX</w:t>
      </w:r>
      <w:r w:rsidRPr="00C57DF0">
        <w:rPr>
          <w:spacing w:val="-5"/>
          <w:sz w:val="20"/>
          <w:szCs w:val="20"/>
        </w:rPr>
        <w:t xml:space="preserve">, es la descrita como 201010 de la provincia de Alajuela. 3) Que revisado el sistema de base de datos del COSEVI, la boleta de infracción número 201556200103, realizada en fecha 15 de marzo del 2015, se encuentra impugnada, situación que manifestó el concesionario de taxi, en la audiencia oral y privada. 4) Que registra en la base de datos del Cosevi, las boletas de infracciones, relacionas con la concesión de taxi </w:t>
      </w:r>
      <w:r w:rsidR="007D03FF">
        <w:rPr>
          <w:spacing w:val="-5"/>
          <w:sz w:val="20"/>
          <w:szCs w:val="20"/>
        </w:rPr>
        <w:t>TA-XXX</w:t>
      </w:r>
      <w:r w:rsidRPr="00C57DF0">
        <w:rPr>
          <w:spacing w:val="-5"/>
          <w:sz w:val="20"/>
          <w:szCs w:val="20"/>
        </w:rPr>
        <w:t xml:space="preserve">, en aplicación a lo dispuesto por el articulo 146K-1 de la Ley de tránsito, de la siguiente manera: BOLETA 2013203100082, de fecha 12 de marzo del 2013, BOLETA 2013203100169, de fecha 13 de mayo del 2013, BOLETA 2014203100236, de fecha 25 de julio 2014, BOLETA 201481201115, de fecha 18 de agosto 2014, BOLETA 3000356281, de fecha 10 de diciembre del 2014, BOLETA 201561900031, de fecha 27 de enero 2015, BOLETA 3000485382, de fecha 07 de agosto del 2015 y BOLETA 2015232500407, de fecha 22 de octubre del 2015, siendo que todas las infracciones anteriormente citadas, se encuentran en condición de impugnación. 5) Que el concesionario de taxi de la placa </w:t>
      </w:r>
      <w:r w:rsidR="007D03FF">
        <w:rPr>
          <w:spacing w:val="-5"/>
          <w:sz w:val="20"/>
          <w:szCs w:val="20"/>
        </w:rPr>
        <w:t>TA-XXX</w:t>
      </w:r>
      <w:r w:rsidRPr="00C57DF0">
        <w:rPr>
          <w:spacing w:val="-5"/>
          <w:sz w:val="20"/>
          <w:szCs w:val="20"/>
        </w:rPr>
        <w:t xml:space="preserve">, el señor </w:t>
      </w:r>
      <w:r w:rsidR="007D03FF">
        <w:rPr>
          <w:spacing w:val="-5"/>
          <w:sz w:val="20"/>
          <w:szCs w:val="20"/>
        </w:rPr>
        <w:t>RV</w:t>
      </w:r>
      <w:r w:rsidRPr="00C57DF0">
        <w:rPr>
          <w:spacing w:val="-5"/>
          <w:sz w:val="20"/>
          <w:szCs w:val="20"/>
        </w:rPr>
        <w:t>, pertenece como agremiado activo de la C</w:t>
      </w:r>
      <w:r w:rsidR="007D03FF">
        <w:rPr>
          <w:spacing w:val="-5"/>
          <w:sz w:val="20"/>
          <w:szCs w:val="20"/>
        </w:rPr>
        <w:t>smta, xxx</w:t>
      </w:r>
      <w:r w:rsidRPr="00C57DF0">
        <w:rPr>
          <w:spacing w:val="-5"/>
          <w:sz w:val="20"/>
          <w:szCs w:val="20"/>
        </w:rPr>
        <w:t xml:space="preserve">, brindando los </w:t>
      </w:r>
      <w:r w:rsidRPr="00C57DF0">
        <w:rPr>
          <w:spacing w:val="-4"/>
          <w:sz w:val="20"/>
          <w:szCs w:val="20"/>
        </w:rPr>
        <w:t xml:space="preserve">servicios de taxi al Aeropuerto Internacional Juan Santamaría, lo anterior visible al folio 63, del expediente administrativo. 6) Que mediante prueba que aportó en la audiencia oral y privada, el señor </w:t>
      </w:r>
      <w:r w:rsidR="007D03FF">
        <w:rPr>
          <w:spacing w:val="-4"/>
          <w:sz w:val="20"/>
          <w:szCs w:val="20"/>
        </w:rPr>
        <w:t>RV</w:t>
      </w:r>
      <w:r w:rsidRPr="00C57DF0">
        <w:rPr>
          <w:spacing w:val="-4"/>
          <w:sz w:val="20"/>
          <w:szCs w:val="20"/>
        </w:rPr>
        <w:t xml:space="preserve"> brinda también sus servicios para la empresa C</w:t>
      </w:r>
      <w:r w:rsidR="007D03FF">
        <w:rPr>
          <w:spacing w:val="-4"/>
          <w:sz w:val="20"/>
          <w:szCs w:val="20"/>
        </w:rPr>
        <w:t>EBB</w:t>
      </w:r>
      <w:r w:rsidRPr="00C57DF0">
        <w:rPr>
          <w:spacing w:val="-4"/>
          <w:sz w:val="20"/>
          <w:szCs w:val="20"/>
        </w:rPr>
        <w:t>, visible al folio 62.</w:t>
      </w:r>
    </w:p>
    <w:p w:rsidR="00F2239F" w:rsidRPr="00C57DF0" w:rsidRDefault="00F2239F" w:rsidP="00F2239F">
      <w:pPr>
        <w:kinsoku w:val="0"/>
        <w:overflowPunct w:val="0"/>
        <w:ind w:left="851" w:right="851"/>
        <w:textAlignment w:val="baseline"/>
        <w:rPr>
          <w:b/>
          <w:bCs/>
          <w:spacing w:val="-5"/>
          <w:sz w:val="20"/>
          <w:szCs w:val="20"/>
        </w:rPr>
      </w:pPr>
    </w:p>
    <w:p w:rsidR="00F2239F" w:rsidRPr="00C57DF0" w:rsidRDefault="00F2239F" w:rsidP="00F2239F">
      <w:pPr>
        <w:kinsoku w:val="0"/>
        <w:overflowPunct w:val="0"/>
        <w:ind w:left="851" w:right="851"/>
        <w:textAlignment w:val="baseline"/>
        <w:rPr>
          <w:spacing w:val="-5"/>
          <w:sz w:val="20"/>
          <w:szCs w:val="20"/>
        </w:rPr>
      </w:pPr>
      <w:r w:rsidRPr="00C57DF0">
        <w:rPr>
          <w:b/>
          <w:bCs/>
          <w:spacing w:val="-5"/>
          <w:sz w:val="20"/>
          <w:szCs w:val="20"/>
        </w:rPr>
        <w:t xml:space="preserve">Hechos no probados: </w:t>
      </w:r>
      <w:r w:rsidRPr="00C57DF0">
        <w:rPr>
          <w:spacing w:val="-5"/>
          <w:sz w:val="20"/>
          <w:szCs w:val="20"/>
        </w:rPr>
        <w:t>No existen hechos no probados de importancia para este caso.</w:t>
      </w:r>
    </w:p>
    <w:p w:rsidR="00F2239F" w:rsidRPr="00C57DF0" w:rsidRDefault="00F2239F" w:rsidP="00F2239F">
      <w:pPr>
        <w:kinsoku w:val="0"/>
        <w:overflowPunct w:val="0"/>
        <w:ind w:left="851" w:right="851"/>
        <w:jc w:val="both"/>
        <w:textAlignment w:val="baseline"/>
        <w:rPr>
          <w:b/>
          <w:bCs/>
          <w:spacing w:val="-4"/>
          <w:sz w:val="20"/>
          <w:szCs w:val="20"/>
        </w:rPr>
      </w:pPr>
    </w:p>
    <w:p w:rsidR="00F2239F" w:rsidRPr="00C57DF0" w:rsidRDefault="00F2239F" w:rsidP="00F2239F">
      <w:pPr>
        <w:kinsoku w:val="0"/>
        <w:overflowPunct w:val="0"/>
        <w:ind w:left="851" w:right="851"/>
        <w:jc w:val="both"/>
        <w:textAlignment w:val="baseline"/>
        <w:rPr>
          <w:spacing w:val="-4"/>
          <w:sz w:val="20"/>
          <w:szCs w:val="20"/>
        </w:rPr>
      </w:pPr>
      <w:r w:rsidRPr="00C57DF0">
        <w:rPr>
          <w:b/>
          <w:bCs/>
          <w:spacing w:val="-4"/>
          <w:sz w:val="20"/>
          <w:szCs w:val="20"/>
        </w:rPr>
        <w:t xml:space="preserve">SEGUNDO: </w:t>
      </w:r>
      <w:r w:rsidRPr="00C57DF0">
        <w:rPr>
          <w:spacing w:val="-4"/>
          <w:sz w:val="20"/>
          <w:szCs w:val="20"/>
          <w:u w:val="single"/>
        </w:rPr>
        <w:t xml:space="preserve">Sobre el Servicio Público de Transporte Remunerado de Personas en Vehículos en Modalidad de Taxi </w:t>
      </w:r>
      <w:r w:rsidRPr="00C57DF0">
        <w:rPr>
          <w:b/>
          <w:bCs/>
          <w:spacing w:val="-4"/>
          <w:sz w:val="20"/>
          <w:szCs w:val="20"/>
          <w:u w:val="single"/>
        </w:rPr>
        <w:t>con bases de operación especiales:</w:t>
      </w:r>
      <w:r w:rsidRPr="00C57DF0">
        <w:rPr>
          <w:spacing w:val="-4"/>
          <w:sz w:val="20"/>
          <w:szCs w:val="20"/>
        </w:rPr>
        <w:t xml:space="preserve"> En consideración y bajo análisis, </w:t>
      </w:r>
      <w:r w:rsidRPr="00C57DF0">
        <w:rPr>
          <w:spacing w:val="-4"/>
          <w:sz w:val="20"/>
          <w:szCs w:val="20"/>
        </w:rPr>
        <w:lastRenderedPageBreak/>
        <w:t xml:space="preserve">los aeropuertos son considerados bases de operación especial para concesiones de taxi, según se desprende del artículo 1 inciso c) de la Ley No. 7969, y están sujetas a reglamentación especial. La reglamentación general para estas bases de operación se encuentra establecida en el Decreto Ejecutivo No. 35847-MOPT, y en el Artículo 1 y </w:t>
      </w:r>
      <w:r w:rsidRPr="00C57DF0">
        <w:rPr>
          <w:bCs/>
          <w:spacing w:val="-4"/>
          <w:sz w:val="20"/>
          <w:szCs w:val="20"/>
        </w:rPr>
        <w:t xml:space="preserve">4, </w:t>
      </w:r>
      <w:r w:rsidRPr="00C57DF0">
        <w:rPr>
          <w:spacing w:val="-4"/>
          <w:sz w:val="20"/>
          <w:szCs w:val="20"/>
        </w:rPr>
        <w:t>citando lo siguiente en lo que nos ocupa:</w:t>
      </w:r>
    </w:p>
    <w:p w:rsidR="00F2239F" w:rsidRPr="00C57DF0" w:rsidRDefault="00F2239F" w:rsidP="00F2239F">
      <w:pPr>
        <w:kinsoku w:val="0"/>
        <w:overflowPunct w:val="0"/>
        <w:ind w:left="851" w:right="851"/>
        <w:jc w:val="both"/>
        <w:textAlignment w:val="baseline"/>
        <w:rPr>
          <w:i/>
          <w:iCs/>
          <w:spacing w:val="-4"/>
          <w:sz w:val="20"/>
          <w:szCs w:val="20"/>
        </w:rPr>
      </w:pPr>
    </w:p>
    <w:p w:rsidR="00F2239F" w:rsidRPr="00C57DF0" w:rsidRDefault="00F2239F" w:rsidP="00F2239F">
      <w:pPr>
        <w:kinsoku w:val="0"/>
        <w:overflowPunct w:val="0"/>
        <w:ind w:left="1134" w:right="1134"/>
        <w:jc w:val="both"/>
        <w:textAlignment w:val="baseline"/>
        <w:rPr>
          <w:i/>
          <w:iCs/>
          <w:spacing w:val="-4"/>
          <w:sz w:val="18"/>
          <w:szCs w:val="18"/>
        </w:rPr>
      </w:pPr>
      <w:r w:rsidRPr="00C57DF0">
        <w:rPr>
          <w:i/>
          <w:iCs/>
          <w:spacing w:val="-4"/>
          <w:sz w:val="18"/>
          <w:szCs w:val="18"/>
        </w:rPr>
        <w:t>"Art</w:t>
      </w:r>
      <w:r w:rsidR="003365E0" w:rsidRPr="00C57DF0">
        <w:rPr>
          <w:i/>
          <w:iCs/>
          <w:spacing w:val="-4"/>
          <w:sz w:val="18"/>
          <w:szCs w:val="18"/>
        </w:rPr>
        <w:t>í</w:t>
      </w:r>
      <w:r w:rsidRPr="00C57DF0">
        <w:rPr>
          <w:i/>
          <w:iCs/>
          <w:spacing w:val="-4"/>
          <w:sz w:val="18"/>
          <w:szCs w:val="18"/>
        </w:rPr>
        <w:t>culo 1</w:t>
      </w:r>
      <w:r w:rsidRPr="00C57DF0">
        <w:rPr>
          <w:i/>
          <w:iCs/>
          <w:spacing w:val="-4"/>
          <w:sz w:val="18"/>
          <w:szCs w:val="18"/>
          <w:vertAlign w:val="superscript"/>
        </w:rPr>
        <w:t>9</w:t>
      </w:r>
      <w:r w:rsidRPr="00C57DF0">
        <w:rPr>
          <w:i/>
          <w:iCs/>
          <w:spacing w:val="-4"/>
          <w:sz w:val="18"/>
          <w:szCs w:val="18"/>
        </w:rPr>
        <w:t>—Concepto. Se consideran bases de operación especiales las Zonas o áreas geográficas en los puertos, aeropuertos y otros sitios con fines de interés turístico, donde el Consejo de Transporte Público autoriza la operación de taxis sujetos a reglamentación especial."</w:t>
      </w:r>
    </w:p>
    <w:p w:rsidR="00F2239F" w:rsidRPr="00C57DF0" w:rsidRDefault="00F2239F" w:rsidP="00F2239F">
      <w:pPr>
        <w:kinsoku w:val="0"/>
        <w:overflowPunct w:val="0"/>
        <w:ind w:left="1134" w:right="1134"/>
        <w:jc w:val="both"/>
        <w:textAlignment w:val="baseline"/>
        <w:rPr>
          <w:i/>
          <w:iCs/>
          <w:spacing w:val="-3"/>
          <w:sz w:val="18"/>
          <w:szCs w:val="18"/>
        </w:rPr>
      </w:pPr>
    </w:p>
    <w:p w:rsidR="00F2239F" w:rsidRPr="00C57DF0" w:rsidRDefault="00F2239F" w:rsidP="00F2239F">
      <w:pPr>
        <w:kinsoku w:val="0"/>
        <w:overflowPunct w:val="0"/>
        <w:ind w:left="1134" w:right="1134"/>
        <w:jc w:val="both"/>
        <w:textAlignment w:val="baseline"/>
        <w:rPr>
          <w:i/>
          <w:iCs/>
          <w:spacing w:val="-3"/>
          <w:sz w:val="18"/>
          <w:szCs w:val="18"/>
        </w:rPr>
      </w:pPr>
      <w:r w:rsidRPr="00C57DF0">
        <w:rPr>
          <w:i/>
          <w:iCs/>
          <w:spacing w:val="-3"/>
          <w:sz w:val="18"/>
          <w:szCs w:val="18"/>
        </w:rPr>
        <w:t>"Art</w:t>
      </w:r>
      <w:r w:rsidR="003365E0" w:rsidRPr="00C57DF0">
        <w:rPr>
          <w:i/>
          <w:iCs/>
          <w:spacing w:val="-3"/>
          <w:sz w:val="18"/>
          <w:szCs w:val="18"/>
        </w:rPr>
        <w:t>í</w:t>
      </w:r>
      <w:r w:rsidRPr="00C57DF0">
        <w:rPr>
          <w:i/>
          <w:iCs/>
          <w:spacing w:val="-3"/>
          <w:sz w:val="18"/>
          <w:szCs w:val="18"/>
        </w:rPr>
        <w:t>culo 49—</w:t>
      </w:r>
      <w:r w:rsidRPr="00C57DF0">
        <w:rPr>
          <w:b/>
          <w:i/>
          <w:iCs/>
          <w:spacing w:val="-3"/>
          <w:sz w:val="18"/>
          <w:szCs w:val="18"/>
        </w:rPr>
        <w:t>Prestación</w:t>
      </w:r>
      <w:r w:rsidRPr="00C57DF0">
        <w:rPr>
          <w:i/>
          <w:iCs/>
          <w:spacing w:val="-3"/>
          <w:sz w:val="18"/>
          <w:szCs w:val="18"/>
        </w:rPr>
        <w:t xml:space="preserve"> </w:t>
      </w:r>
      <w:r w:rsidRPr="00C57DF0">
        <w:rPr>
          <w:b/>
          <w:bCs/>
          <w:i/>
          <w:iCs/>
          <w:spacing w:val="-3"/>
          <w:sz w:val="18"/>
          <w:szCs w:val="18"/>
        </w:rPr>
        <w:t xml:space="preserve">del servicio. </w:t>
      </w:r>
      <w:r w:rsidRPr="00C57DF0">
        <w:rPr>
          <w:i/>
          <w:iCs/>
          <w:spacing w:val="-3"/>
          <w:sz w:val="18"/>
          <w:szCs w:val="18"/>
        </w:rPr>
        <w:t xml:space="preserve">Para una </w:t>
      </w:r>
      <w:r w:rsidRPr="00C57DF0">
        <w:rPr>
          <w:bCs/>
          <w:i/>
          <w:iCs/>
          <w:spacing w:val="-3"/>
          <w:sz w:val="18"/>
          <w:szCs w:val="18"/>
        </w:rPr>
        <w:t xml:space="preserve">mayor </w:t>
      </w:r>
      <w:r w:rsidRPr="00C57DF0">
        <w:rPr>
          <w:i/>
          <w:iCs/>
          <w:spacing w:val="-3"/>
          <w:sz w:val="18"/>
          <w:szCs w:val="18"/>
        </w:rPr>
        <w:t>eficiencia en la prestación del servicio público modalidad taxi en la base de operación especial, existirán dos tipos de servicio debidamente identificados: a) Servicio individual (vehículos sedan o rural) y b) Servicio colectivo (vehículos tipo microbús)._ El Consejo de Transporte Público establecerá la organización y el funcionamiento del sistema de transporte remunerado de personas en la modalidad de taxi, en coda base de operación especial, tomando en cuenta las condiciones específicas de cada una de ellas y la normativa pertinente, de tal manera que el usuario pueda tener un eficiente servicio público." La negrita es del original.</w:t>
      </w:r>
    </w:p>
    <w:p w:rsidR="00F2239F" w:rsidRPr="00C57DF0" w:rsidRDefault="00F2239F" w:rsidP="00F2239F">
      <w:pPr>
        <w:kinsoku w:val="0"/>
        <w:overflowPunct w:val="0"/>
        <w:ind w:left="851" w:right="851"/>
        <w:textAlignment w:val="baseline"/>
        <w:rPr>
          <w:sz w:val="20"/>
          <w:szCs w:val="20"/>
        </w:rPr>
      </w:pPr>
    </w:p>
    <w:p w:rsidR="00F2239F" w:rsidRPr="00C57DF0" w:rsidRDefault="00F2239F" w:rsidP="00F2239F">
      <w:pPr>
        <w:kinsoku w:val="0"/>
        <w:overflowPunct w:val="0"/>
        <w:ind w:left="851" w:right="851"/>
        <w:textAlignment w:val="baseline"/>
        <w:rPr>
          <w:sz w:val="20"/>
          <w:szCs w:val="20"/>
        </w:rPr>
      </w:pPr>
      <w:r w:rsidRPr="00C57DF0">
        <w:rPr>
          <w:sz w:val="20"/>
          <w:szCs w:val="20"/>
        </w:rPr>
        <w:t>En este sentido, y bajo el caso en análisis, el Aeropuerto Internacional Juan Santamaría, cuenta con un servicio de taxi debidamente autorizado para el transporte de personas.</w:t>
      </w:r>
    </w:p>
    <w:p w:rsidR="00F2239F" w:rsidRPr="00C57DF0" w:rsidRDefault="00F2239F" w:rsidP="009028A1">
      <w:pPr>
        <w:kinsoku w:val="0"/>
        <w:overflowPunct w:val="0"/>
        <w:ind w:left="851" w:right="851"/>
        <w:jc w:val="both"/>
        <w:textAlignment w:val="baseline"/>
        <w:rPr>
          <w:color w:val="548DD4" w:themeColor="text2" w:themeTint="99"/>
          <w:sz w:val="20"/>
          <w:szCs w:val="20"/>
        </w:rPr>
      </w:pPr>
    </w:p>
    <w:p w:rsidR="009028A1" w:rsidRPr="00C57DF0" w:rsidRDefault="009028A1" w:rsidP="009028A1">
      <w:pPr>
        <w:kinsoku w:val="0"/>
        <w:overflowPunct w:val="0"/>
        <w:ind w:left="851" w:right="851"/>
        <w:jc w:val="both"/>
        <w:textAlignment w:val="baseline"/>
        <w:rPr>
          <w:color w:val="548DD4" w:themeColor="text2" w:themeTint="99"/>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b/>
          <w:color w:val="000000" w:themeColor="text1"/>
          <w:sz w:val="20"/>
          <w:szCs w:val="20"/>
        </w:rPr>
        <w:t>TERCERO:</w:t>
      </w:r>
      <w:r w:rsidRPr="00C57DF0">
        <w:rPr>
          <w:color w:val="000000" w:themeColor="text1"/>
          <w:sz w:val="20"/>
          <w:szCs w:val="20"/>
        </w:rPr>
        <w:t xml:space="preserve"> </w:t>
      </w:r>
      <w:r w:rsidRPr="00C57DF0">
        <w:rPr>
          <w:color w:val="000000" w:themeColor="text1"/>
          <w:sz w:val="20"/>
          <w:szCs w:val="20"/>
          <w:u w:val="single"/>
        </w:rPr>
        <w:t>Sobre el Servicio Público de Transporte Remunerado de Personas en Vehículos en Modalidad de Taxi</w:t>
      </w:r>
      <w:r w:rsidRPr="00C57DF0">
        <w:rPr>
          <w:color w:val="000000" w:themeColor="text1"/>
          <w:sz w:val="20"/>
          <w:szCs w:val="20"/>
        </w:rPr>
        <w:t>: Según lo dispuesto en la Ley N° 7969, el Servicio de Concesión Administrativa será otorgado previa autorización del Consejo, sujeta a una serie de condiciones. Con relación a las bases de operación, el Servicio Público de Transporte Remunerado de Personas en Vehículos en Modalidad de Taxi, según lo dispuesto en el Contrato de Concesión, en el Articulo III, indica lo siguiente:</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1134" w:right="1134"/>
        <w:jc w:val="both"/>
        <w:textAlignment w:val="baseline"/>
        <w:rPr>
          <w:b/>
          <w:color w:val="000000" w:themeColor="text1"/>
          <w:sz w:val="18"/>
          <w:szCs w:val="18"/>
        </w:rPr>
      </w:pPr>
      <w:r w:rsidRPr="00C57DF0">
        <w:rPr>
          <w:b/>
          <w:color w:val="000000" w:themeColor="text1"/>
          <w:sz w:val="18"/>
          <w:szCs w:val="18"/>
        </w:rPr>
        <w:t>“ARTICULO III.  DE LA EXPLOTACIÓN DEL SERVICIO:</w:t>
      </w:r>
    </w:p>
    <w:p w:rsidR="009028A1" w:rsidRPr="00C57DF0" w:rsidRDefault="009028A1" w:rsidP="009028A1">
      <w:pPr>
        <w:kinsoku w:val="0"/>
        <w:overflowPunct w:val="0"/>
        <w:ind w:left="1134" w:right="1134"/>
        <w:jc w:val="both"/>
        <w:textAlignment w:val="baseline"/>
        <w:rPr>
          <w:b/>
          <w:bCs/>
          <w:color w:val="000000" w:themeColor="text1"/>
          <w:spacing w:val="-7"/>
          <w:sz w:val="18"/>
          <w:szCs w:val="18"/>
        </w:rPr>
      </w:pPr>
    </w:p>
    <w:p w:rsidR="009028A1" w:rsidRPr="00C57DF0" w:rsidRDefault="009028A1" w:rsidP="009028A1">
      <w:pPr>
        <w:kinsoku w:val="0"/>
        <w:overflowPunct w:val="0"/>
        <w:ind w:left="1134" w:right="1134"/>
        <w:jc w:val="both"/>
        <w:textAlignment w:val="baseline"/>
        <w:rPr>
          <w:color w:val="000000" w:themeColor="text1"/>
          <w:sz w:val="18"/>
          <w:szCs w:val="18"/>
        </w:rPr>
      </w:pPr>
      <w:r w:rsidRPr="00C57DF0">
        <w:rPr>
          <w:b/>
          <w:color w:val="000000" w:themeColor="text1"/>
          <w:sz w:val="18"/>
          <w:szCs w:val="18"/>
        </w:rPr>
        <w:t>a)..., b) EL CONCESIONARIO</w:t>
      </w:r>
      <w:r w:rsidRPr="00C57DF0">
        <w:rPr>
          <w:color w:val="000000" w:themeColor="text1"/>
          <w:sz w:val="18"/>
          <w:szCs w:val="18"/>
        </w:rPr>
        <w:t xml:space="preserve"> deberá cumplir la prestación de los servicios en la base de operación señalada anteriormente, observando fielmente la zona o área geográfica que se describe en la base de operación." La Negrita es del original.</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Con fundamento en lo anterior, las bases de operación previamente autorizadas por el Consejo de Transporte Público, serán las que regulan y limitan la prestación del servicio público, de tal manera que la actividad administrativa desarrollada por el Estado costarricense, en forma directa o indirecta, debe satisfacer las distintas necesidades individuales así como las colectivas, mediante prestaciones periódicas o sistemáticas, que constituyen el objeto esencial de una concreta relación jurídica con los usuarios y demás administrados, bajo la correcta aplicación de normas y principios que otorgan prerrogativas de Derecho.</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Las distintas actividades del transporte público, no pueden entrar en confusión, con las distintas modalidades de servicio público, existentes y reguladas en leyes como la Ley Reguladora del Transporte Remunerado de Personas en Vehículos en la Modalidad de Taxi, No. 7969 (artículos 5 y 7) y el Reglamento para la Explotación de Servicios Especiales de Transporte Automotor Remunerado de Personas, Decreto Ejecutivo 15203-MOPT (artículos l y 2), reformado por el Decreto Ejecutivo 29584-MOPT, o bajo el Decreto Ejecutivo 36223 MOPT para el caso de los permisos estables de Turismo, entre otras normas vigentes.</w:t>
      </w:r>
    </w:p>
    <w:p w:rsidR="009028A1" w:rsidRPr="00C57DF0" w:rsidRDefault="009028A1" w:rsidP="009028A1">
      <w:pPr>
        <w:kinsoku w:val="0"/>
        <w:overflowPunct w:val="0"/>
        <w:ind w:left="851" w:right="851"/>
        <w:jc w:val="both"/>
        <w:textAlignment w:val="baseline"/>
        <w:rPr>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El Consejo de Transporte Público dentro de la gama de sus competencias, es el encargado de otorgar las autorizaciones para la prestación del servicios públicos en materia de transporte, previa valoración técnica y legal, así como previa cumplimiento de los requisitos que para los efectos establece en la ley, siendo que los servicios especiales </w:t>
      </w:r>
      <w:r w:rsidRPr="00C57DF0">
        <w:rPr>
          <w:color w:val="000000" w:themeColor="text1"/>
          <w:sz w:val="20"/>
          <w:szCs w:val="20"/>
        </w:rPr>
        <w:lastRenderedPageBreak/>
        <w:t>tienen la particularidad de que existe una relación contractual previa entre el transportista y los usuarios del servicio, relación que debe ser demostrada ante el Consejo de Transporte Público como requisito indispensable que permita la procedencia de la gestión.</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En este sentido, el artículo 2 del Decreto Ejecutivo 15203-MOPT dispone que son "...servicios especiales, los que se prestan dentro de la explotación del transporte automotor remunerado, con vehículos de transporte colectivo, sin tener itinerario fijo y los cuales se contratan por viaje, por tiempo o en ambas formas..." (el subrayado no es del original), de tal manera que se presentan dos características importantes, se trata de un servicio remunerado y contratado.</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En el caso que nos ocupa, según las manifestaciones realizadas por el señor </w:t>
      </w:r>
      <w:r w:rsidR="007D03FF">
        <w:rPr>
          <w:color w:val="000000" w:themeColor="text1"/>
          <w:sz w:val="20"/>
          <w:szCs w:val="20"/>
        </w:rPr>
        <w:t>GRV</w:t>
      </w:r>
      <w:r w:rsidRPr="00C57DF0">
        <w:rPr>
          <w:color w:val="000000" w:themeColor="text1"/>
          <w:sz w:val="20"/>
          <w:szCs w:val="20"/>
        </w:rPr>
        <w:t>, en la audiencia oral y privada, cuando el Órgano Director le cuestiona, que si realiza servicios a los usuarios, de manera frecuente, al Aeropuerto Internacional Juan Santamaría, respondió en lo que interesa lo siguiente: “Si, debido a que soy afiliado a la Cooperativa Cootaxa, y recibo llamadas que pueden ser para traslado de clientes al aeropuerto, como para recogerlos”. Nuevamente se trae acotación, lo que reza el Decreto Ejecutivo No. 35847-MOPT, en el Artículo 1, que cita “Se consideran bases de operación especiales las Zonas o áreas geográficas en los puertos, aeropuertos y otros sitios con fines de interés turístico</w:t>
      </w:r>
      <w:r w:rsidRPr="00C57DF0">
        <w:rPr>
          <w:i/>
          <w:iCs/>
          <w:spacing w:val="4"/>
          <w:sz w:val="20"/>
          <w:szCs w:val="20"/>
        </w:rPr>
        <w:t xml:space="preserve">, </w:t>
      </w:r>
      <w:r w:rsidRPr="00C57DF0">
        <w:rPr>
          <w:b/>
          <w:i/>
          <w:color w:val="000000" w:themeColor="text1"/>
          <w:sz w:val="20"/>
          <w:szCs w:val="20"/>
          <w:u w:val="single"/>
        </w:rPr>
        <w:t>donde el Consejo de Transporte Público autoriza la operación de taxis sujetos a realimentación especial.”.</w:t>
      </w:r>
      <w:r w:rsidRPr="00C57DF0">
        <w:rPr>
          <w:spacing w:val="4"/>
          <w:sz w:val="20"/>
          <w:szCs w:val="20"/>
        </w:rPr>
        <w:t xml:space="preserve"> </w:t>
      </w:r>
      <w:r w:rsidRPr="00C57DF0">
        <w:rPr>
          <w:color w:val="000000" w:themeColor="text1"/>
          <w:sz w:val="20"/>
          <w:szCs w:val="20"/>
        </w:rPr>
        <w:t xml:space="preserve">Aunado a lo anterior, debe entenderse que el flujo vehicular de taxis, con base de operación previamente autorizada, no puede interferir con otras modalidades de transporte público remunerado de personas, más aún adjudicándose derechos como los alegatos realizados por la abogada defensora, que refirió lo siguiente: "existe una demanda insatisfecha o residual de la empresa de taxis unidos que no siendo concesionario siquiera se dan el lujo de no brindar el servicio, cuando son personas nacionales o en distancias muy cortas". Ya que de existir los presuntos comportamientos u otras situaciones, realizadas por los taxis de bases de operación especiales, como lo intenta describir la defensa, estas conductas realizadas, </w:t>
      </w:r>
      <w:r w:rsidRPr="00C57DF0">
        <w:rPr>
          <w:b/>
          <w:sz w:val="20"/>
          <w:szCs w:val="20"/>
        </w:rPr>
        <w:t>no</w:t>
      </w:r>
      <w:r w:rsidRPr="00C57DF0">
        <w:rPr>
          <w:sz w:val="20"/>
          <w:szCs w:val="20"/>
        </w:rPr>
        <w:t xml:space="preserve"> </w:t>
      </w:r>
      <w:r w:rsidRPr="00C57DF0">
        <w:rPr>
          <w:color w:val="000000" w:themeColor="text1"/>
          <w:sz w:val="20"/>
          <w:szCs w:val="20"/>
        </w:rPr>
        <w:t xml:space="preserve">autoriza a otros prestatarios de servicios públicos a brindar el servicio de manera regular. </w:t>
      </w: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En razón de dichas manifestaciones queda comprobado que el concesionario no solamente deja usuarios en el Aeropuerto, sino que realiza demanda en el mismo al señalar que recoge clientes y que Taxis Unidos no brinda el servicio a nacionales a distancias cortas. El concesionario no tiene autorización para hacer demanda de pasajeros dentro del aeropuerto, siendo una base especial que no cubre la operación de la concesión </w:t>
      </w:r>
      <w:r w:rsidR="007D03FF">
        <w:rPr>
          <w:color w:val="000000" w:themeColor="text1"/>
          <w:sz w:val="20"/>
          <w:szCs w:val="20"/>
        </w:rPr>
        <w:t>TA-XXX</w:t>
      </w:r>
      <w:r w:rsidRPr="00C57DF0">
        <w:rPr>
          <w:color w:val="000000" w:themeColor="text1"/>
          <w:sz w:val="20"/>
          <w:szCs w:val="20"/>
        </w:rPr>
        <w:t>.</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Que en cuanto a la impugnación de la infracción de la placa </w:t>
      </w:r>
      <w:r w:rsidR="007D03FF">
        <w:rPr>
          <w:color w:val="000000" w:themeColor="text1"/>
          <w:sz w:val="20"/>
          <w:szCs w:val="20"/>
        </w:rPr>
        <w:t>TA-XXX</w:t>
      </w:r>
      <w:r w:rsidRPr="00C57DF0">
        <w:rPr>
          <w:color w:val="000000" w:themeColor="text1"/>
          <w:sz w:val="20"/>
          <w:szCs w:val="20"/>
        </w:rPr>
        <w:t xml:space="preserve">, según refiere la defensa en el siguiente alegato: "el parte esta impugnado, bajo el principio de inocencia, pero en principal hincapié en que no existe ninguna violación en la prestación del servicio y también considerando que ante una eventual sanción por parte de Cosevi, producirla una doble sanción.". Respecto a dichas manifestaciones, es necesario aclarar que las constantes conductas de traslado de pasajeros del Aeropuerto Juan Santamaría a otros destinos, en la que interviene la concesión de taxi placa </w:t>
      </w:r>
      <w:r w:rsidR="007D03FF">
        <w:rPr>
          <w:color w:val="000000" w:themeColor="text1"/>
          <w:sz w:val="20"/>
          <w:szCs w:val="20"/>
        </w:rPr>
        <w:t>TA-XXX</w:t>
      </w:r>
      <w:r w:rsidRPr="00C57DF0">
        <w:rPr>
          <w:color w:val="000000" w:themeColor="text1"/>
          <w:sz w:val="20"/>
          <w:szCs w:val="20"/>
        </w:rPr>
        <w:t>, como hechos descritos por el mismo concesionario y verificada la base de datos del Cosevi, en la que se verifican varias sanciones en aplicación del Artículo 146K-1 de la Ley de Tránsito, hacen entender y motivar al Órgano Director, que acepta la conducta reiterativa de una demanda de pasajeros al recoger pasajeros en zonas no autorizadas.</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Nótese la declaración del testigo ofrecido por el señor concesionario de taxi, el señor Osvaldo Chacón Alfaro representante legal de la Cooperativa Cootaxa, quien refirió en lo que nos ocupa lo siguiente: "Efectivamente coma Representante legal de la Cooperativa Cootaxa, y en virtud de la situación de la Cooperativa como grupo de taxistas que se ordenan en su operación de taxi a los que ellos pertenecen, los viajes que se les requiere se les contrata por medio de llamadas, indico además que se utiliza el servicio del señor </w:t>
      </w:r>
      <w:r w:rsidR="007D03FF">
        <w:rPr>
          <w:color w:val="000000" w:themeColor="text1"/>
          <w:sz w:val="20"/>
          <w:szCs w:val="20"/>
        </w:rPr>
        <w:t>GRV</w:t>
      </w:r>
      <w:r w:rsidRPr="00C57DF0">
        <w:rPr>
          <w:color w:val="000000" w:themeColor="text1"/>
          <w:sz w:val="20"/>
          <w:szCs w:val="20"/>
        </w:rPr>
        <w:t xml:space="preserve">, para que traslade a clientes al aeropuerto, tanto coma para recibirlos, también dejo claro que esto se realiza, ya que según indican las mismas personas, existe negación de </w:t>
      </w:r>
      <w:r w:rsidRPr="00C57DF0">
        <w:rPr>
          <w:color w:val="000000" w:themeColor="text1"/>
          <w:sz w:val="20"/>
          <w:szCs w:val="20"/>
        </w:rPr>
        <w:lastRenderedPageBreak/>
        <w:t xml:space="preserve">los taxis del aeropuerto a realizar servicios a corta distancia, dejando sin servicios a quienes utilizan el taxi a las cercanías o a ciertos hoteles. Indica además que Cootaxa tiene un convenio de transporte de colaboradores de la empresa AERIS, empresa administradora del Aeropuerto.". Ante tales acciones y eventos, en las que refiere el testigo, coma el mismo concesionario de taxi, existe una prestación de servicios públicos, que no corresponden a la </w:t>
      </w:r>
      <w:r w:rsidR="007D03FF">
        <w:rPr>
          <w:color w:val="000000" w:themeColor="text1"/>
          <w:sz w:val="20"/>
          <w:szCs w:val="20"/>
        </w:rPr>
        <w:t>TA-XXX</w:t>
      </w:r>
      <w:r w:rsidRPr="00C57DF0">
        <w:rPr>
          <w:color w:val="000000" w:themeColor="text1"/>
          <w:sz w:val="20"/>
          <w:szCs w:val="20"/>
        </w:rPr>
        <w:t>, relacionados con la materia de transporte, cuyos parámetros de aplicación ya son previamente establecidos por el Consejo de Transporte Público.</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Adicionalmente a los hechos anteriormente descritos por el concesionario de taxi, testigo y defensa, también declaró en la audiencia oral y privada, el señor Eugenio Quesada Ramírez (visible al folio 67), oficial de tránsito, ubicado e; la base de la policía de tránsito del Aeropuerto Internacional Juan Santamaría, código 562, en su condición de oficial sancionador de la boleta 201556200103, en la aplicación de la Ley de tránsito, del Articulo 146-K "Al conductor que opere un taxi o servicio especial en demanda de pasajeros en zonas no autorizadas". Declaró lo siguiente: "existe una directriz de la aplicación de sanciones respectivas por violación a la ley de tránsito propiamente a taxi rojo en horas de más afluencia turística. No se regula el ingreso, sin embargo cuando existe demanda de pasajeros o se busca clientes se procede con la sanción respectiva.". Quedando con ello más que claro que el concesionario del </w:t>
      </w:r>
      <w:r w:rsidR="007D03FF">
        <w:rPr>
          <w:color w:val="000000" w:themeColor="text1"/>
          <w:sz w:val="20"/>
          <w:szCs w:val="20"/>
        </w:rPr>
        <w:t>TA-XXX</w:t>
      </w:r>
      <w:r w:rsidRPr="00C57DF0">
        <w:rPr>
          <w:color w:val="000000" w:themeColor="text1"/>
          <w:sz w:val="20"/>
          <w:szCs w:val="20"/>
        </w:rPr>
        <w:t>, realiza demanda de pasajeros dentro del Aeropuerto Internacional Juan Santamaría.</w:t>
      </w:r>
    </w:p>
    <w:p w:rsidR="009028A1" w:rsidRPr="00C57DF0" w:rsidRDefault="009028A1" w:rsidP="009028A1">
      <w:pPr>
        <w:kinsoku w:val="0"/>
        <w:overflowPunct w:val="0"/>
        <w:ind w:left="851" w:right="851"/>
        <w:jc w:val="both"/>
        <w:textAlignment w:val="baseline"/>
        <w:rPr>
          <w:color w:val="000000" w:themeColor="text1"/>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b/>
          <w:color w:val="000000" w:themeColor="text1"/>
          <w:sz w:val="20"/>
          <w:szCs w:val="20"/>
        </w:rPr>
        <w:t>CUARTO:</w:t>
      </w:r>
      <w:r w:rsidRPr="00C57DF0">
        <w:rPr>
          <w:color w:val="000000" w:themeColor="text1"/>
          <w:sz w:val="20"/>
          <w:szCs w:val="20"/>
        </w:rPr>
        <w:t xml:space="preserve"> </w:t>
      </w:r>
      <w:r w:rsidRPr="00C57DF0">
        <w:rPr>
          <w:color w:val="000000" w:themeColor="text1"/>
          <w:sz w:val="20"/>
          <w:szCs w:val="20"/>
          <w:u w:val="single"/>
        </w:rPr>
        <w:t xml:space="preserve">Sobre la cancelación de la concesión de Taxi </w:t>
      </w:r>
      <w:r w:rsidR="007D03FF">
        <w:rPr>
          <w:color w:val="000000" w:themeColor="text1"/>
          <w:sz w:val="20"/>
          <w:szCs w:val="20"/>
          <w:u w:val="single"/>
        </w:rPr>
        <w:t>TA-XXX</w:t>
      </w:r>
      <w:r w:rsidRPr="00C57DF0">
        <w:rPr>
          <w:color w:val="000000" w:themeColor="text1"/>
          <w:sz w:val="20"/>
          <w:szCs w:val="20"/>
        </w:rPr>
        <w:t>: Que según lo dispuesto en el Artículo 46 inciso d) de la Ley de Transito N° 9078 y Artículo 40 inciso a) y e) de la Ley Reguladora del Servicio Público Remunerado de Personas en Vehículos en la Modalidad Taxi, Ley N° 7969 que expresan respectivamente:</w:t>
      </w:r>
    </w:p>
    <w:p w:rsidR="009028A1" w:rsidRPr="00C57DF0" w:rsidRDefault="009028A1" w:rsidP="009028A1">
      <w:pPr>
        <w:kinsoku w:val="0"/>
        <w:overflowPunct w:val="0"/>
        <w:ind w:left="851" w:right="851"/>
        <w:jc w:val="both"/>
        <w:textAlignment w:val="baseline"/>
        <w:rPr>
          <w:i/>
          <w:color w:val="000000" w:themeColor="text1"/>
          <w:sz w:val="20"/>
          <w:szCs w:val="20"/>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"Artículo 46.- Modalidad taxi: Los vehículos dedicados a la prestación del servicio de transporte público de personas en modalidad de taxi, sin perjuicio de lo establecido en otras normas, se rigen por las siguientes disposiciones:</w:t>
      </w:r>
    </w:p>
    <w:p w:rsidR="009028A1" w:rsidRPr="00C57DF0" w:rsidRDefault="009028A1" w:rsidP="009028A1">
      <w:pPr>
        <w:kinsoku w:val="0"/>
        <w:overflowPunct w:val="0"/>
        <w:ind w:left="1134" w:right="1134"/>
        <w:jc w:val="both"/>
        <w:textAlignment w:val="baseline"/>
        <w:rPr>
          <w:i/>
          <w:color w:val="000000" w:themeColor="text1"/>
          <w:sz w:val="18"/>
          <w:szCs w:val="18"/>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a)... b)... c)... d) Deben cumplir, estrictamente, las paradas, las zonas de operación, los horarios y las demos regulaciones que dicte el CTP. No pueden operar en demanda de pasajeros, en otras zonas que no sean las autorizadas por el CTP."</w:t>
      </w:r>
    </w:p>
    <w:p w:rsidR="009028A1" w:rsidRPr="00C57DF0" w:rsidRDefault="009028A1" w:rsidP="009028A1">
      <w:pPr>
        <w:kinsoku w:val="0"/>
        <w:overflowPunct w:val="0"/>
        <w:ind w:left="1134" w:right="1134"/>
        <w:jc w:val="both"/>
        <w:textAlignment w:val="baseline"/>
        <w:rPr>
          <w:i/>
          <w:color w:val="000000" w:themeColor="text1"/>
          <w:sz w:val="18"/>
          <w:szCs w:val="18"/>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"Artículo 40.- Extinción de la Concesión.</w:t>
      </w:r>
    </w:p>
    <w:p w:rsidR="009028A1" w:rsidRPr="00C57DF0" w:rsidRDefault="009028A1" w:rsidP="009028A1">
      <w:pPr>
        <w:kinsoku w:val="0"/>
        <w:overflowPunct w:val="0"/>
        <w:ind w:left="1134" w:right="1134"/>
        <w:jc w:val="both"/>
        <w:textAlignment w:val="baseline"/>
        <w:rPr>
          <w:i/>
          <w:color w:val="000000" w:themeColor="text1"/>
          <w:sz w:val="18"/>
          <w:szCs w:val="18"/>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El Consejo podrá cancelar la concesión administrativamente, de conformidad con las siguientes causales:</w:t>
      </w:r>
    </w:p>
    <w:p w:rsidR="009028A1" w:rsidRPr="00C57DF0" w:rsidRDefault="009028A1" w:rsidP="009028A1">
      <w:pPr>
        <w:kinsoku w:val="0"/>
        <w:overflowPunct w:val="0"/>
        <w:ind w:left="1134" w:right="1134"/>
        <w:jc w:val="both"/>
        <w:textAlignment w:val="baseline"/>
        <w:rPr>
          <w:i/>
          <w:color w:val="000000" w:themeColor="text1"/>
          <w:sz w:val="18"/>
          <w:szCs w:val="18"/>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a) Incumplir las obligaciones y los deberes fijados en esta ley, su reglamento, el contrato o leyes y reglamentos conexos.</w:t>
      </w:r>
    </w:p>
    <w:p w:rsidR="009028A1" w:rsidRPr="00C57DF0" w:rsidRDefault="009028A1" w:rsidP="009028A1">
      <w:pPr>
        <w:kinsoku w:val="0"/>
        <w:overflowPunct w:val="0"/>
        <w:ind w:left="1134" w:right="1134"/>
        <w:jc w:val="both"/>
        <w:textAlignment w:val="baseline"/>
        <w:rPr>
          <w:i/>
          <w:color w:val="000000" w:themeColor="text1"/>
          <w:sz w:val="18"/>
          <w:szCs w:val="18"/>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b)... c)... d)... e) Incurrir en las causales establecidas para la rescisión contractual dispuesta en la Ley de Contratación Administrativa y su reglamento".</w:t>
      </w:r>
    </w:p>
    <w:p w:rsidR="009028A1" w:rsidRPr="00C57DF0" w:rsidRDefault="009028A1" w:rsidP="009028A1">
      <w:pPr>
        <w:kinsoku w:val="0"/>
        <w:overflowPunct w:val="0"/>
        <w:ind w:left="851" w:right="851"/>
        <w:jc w:val="both"/>
        <w:textAlignment w:val="baseline"/>
        <w:rPr>
          <w:i/>
          <w:color w:val="000000" w:themeColor="text1"/>
          <w:sz w:val="20"/>
          <w:szCs w:val="20"/>
        </w:rPr>
      </w:pPr>
    </w:p>
    <w:p w:rsidR="009028A1" w:rsidRPr="00C57DF0" w:rsidRDefault="009028A1" w:rsidP="009028A1">
      <w:pPr>
        <w:kinsoku w:val="0"/>
        <w:overflowPunct w:val="0"/>
        <w:ind w:left="851" w:right="851"/>
        <w:jc w:val="both"/>
        <w:textAlignment w:val="baseline"/>
        <w:rPr>
          <w:i/>
          <w:color w:val="000000" w:themeColor="text1"/>
          <w:sz w:val="20"/>
          <w:szCs w:val="20"/>
        </w:rPr>
      </w:pPr>
      <w:r w:rsidRPr="00C57DF0">
        <w:rPr>
          <w:i/>
          <w:color w:val="000000" w:themeColor="text1"/>
          <w:sz w:val="20"/>
          <w:szCs w:val="20"/>
        </w:rPr>
        <w:t>Que en este sentido resulta conveniente indicar que el Articulo XI inciso a), b) del Contrato de Concesión de Taxi, refiere lo siguiente:</w:t>
      </w:r>
    </w:p>
    <w:p w:rsidR="009028A1" w:rsidRPr="00C57DF0" w:rsidRDefault="009028A1" w:rsidP="009028A1">
      <w:pPr>
        <w:kinsoku w:val="0"/>
        <w:overflowPunct w:val="0"/>
        <w:ind w:left="851" w:right="851"/>
        <w:jc w:val="both"/>
        <w:textAlignment w:val="baseline"/>
        <w:rPr>
          <w:i/>
          <w:color w:val="000000" w:themeColor="text1"/>
          <w:sz w:val="20"/>
          <w:szCs w:val="20"/>
        </w:rPr>
      </w:pP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"Artículo XI.- De las causales sancionatorias y de caducidad de la concesión.</w:t>
      </w: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El concesionario podrá ser sancionado y la concesión podrá ser caducada por parte del concedente, previo procedimiento administrativo:</w:t>
      </w:r>
    </w:p>
    <w:p w:rsidR="009028A1" w:rsidRPr="00C57DF0" w:rsidRDefault="009028A1" w:rsidP="009028A1">
      <w:pPr>
        <w:kinsoku w:val="0"/>
        <w:overflowPunct w:val="0"/>
        <w:ind w:left="1134" w:right="1134"/>
        <w:jc w:val="both"/>
        <w:textAlignment w:val="baseline"/>
        <w:rPr>
          <w:i/>
          <w:color w:val="000000" w:themeColor="text1"/>
          <w:sz w:val="18"/>
          <w:szCs w:val="18"/>
        </w:rPr>
      </w:pPr>
      <w:r w:rsidRPr="00C57DF0">
        <w:rPr>
          <w:i/>
          <w:color w:val="000000" w:themeColor="text1"/>
          <w:sz w:val="18"/>
          <w:szCs w:val="18"/>
        </w:rPr>
        <w:t>Por incumplimientos comprobados de las obligaciones y condiciones establecidas en la normativa vigente, los términos y compromisos asumidos contractualmente y el acuerdo de renovación de la concesión.</w:t>
      </w:r>
    </w:p>
    <w:p w:rsidR="009028A1" w:rsidRPr="00C57DF0" w:rsidRDefault="009028A1" w:rsidP="009028A1">
      <w:pPr>
        <w:kinsoku w:val="0"/>
        <w:overflowPunct w:val="0"/>
        <w:ind w:left="1134" w:right="1134"/>
        <w:jc w:val="both"/>
        <w:textAlignment w:val="baseline"/>
        <w:rPr>
          <w:i/>
          <w:sz w:val="18"/>
          <w:szCs w:val="18"/>
        </w:rPr>
      </w:pPr>
      <w:r w:rsidRPr="00C57DF0">
        <w:rPr>
          <w:i/>
          <w:color w:val="000000" w:themeColor="text1"/>
          <w:sz w:val="18"/>
          <w:szCs w:val="18"/>
        </w:rPr>
        <w:t>Las causales establecidas para tal caso efecto en la Ley 7969 (artículo 40)..."</w:t>
      </w:r>
    </w:p>
    <w:p w:rsidR="009028A1" w:rsidRPr="00C57DF0" w:rsidRDefault="009028A1" w:rsidP="009028A1">
      <w:pPr>
        <w:kinsoku w:val="0"/>
        <w:overflowPunct w:val="0"/>
        <w:ind w:left="851" w:right="851"/>
        <w:jc w:val="both"/>
        <w:textAlignment w:val="baseline"/>
        <w:rPr>
          <w:sz w:val="20"/>
          <w:szCs w:val="20"/>
        </w:rPr>
      </w:pPr>
    </w:p>
    <w:p w:rsidR="009028A1"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Como se desprende de la anterior trascripción, un concesionario de taxi debe responder según lo solicite la normativa vigente, sometiéndose al Ordenamiento Jurídico, respetando </w:t>
      </w:r>
      <w:r w:rsidRPr="00C57DF0">
        <w:rPr>
          <w:color w:val="000000" w:themeColor="text1"/>
          <w:sz w:val="20"/>
          <w:szCs w:val="20"/>
        </w:rPr>
        <w:lastRenderedPageBreak/>
        <w:t xml:space="preserve">la base de operación previamente autorizada por el Consejo de Transporte Público, no realizando demanda de pasajeros en zonas no autorizadas, siendo que las conductas realizadas y reiteradas por el señor </w:t>
      </w:r>
      <w:r w:rsidR="007D03FF">
        <w:rPr>
          <w:color w:val="000000" w:themeColor="text1"/>
          <w:sz w:val="20"/>
          <w:szCs w:val="20"/>
        </w:rPr>
        <w:t>RV</w:t>
      </w:r>
      <w:r w:rsidRPr="00C57DF0">
        <w:rPr>
          <w:color w:val="000000" w:themeColor="text1"/>
          <w:sz w:val="20"/>
          <w:szCs w:val="20"/>
        </w:rPr>
        <w:t xml:space="preserve">, bajo la administración de la concesión de taxi placa </w:t>
      </w:r>
      <w:r w:rsidR="007D03FF">
        <w:rPr>
          <w:color w:val="000000" w:themeColor="text1"/>
          <w:sz w:val="20"/>
          <w:szCs w:val="20"/>
        </w:rPr>
        <w:t>TA-XXX</w:t>
      </w:r>
      <w:r w:rsidRPr="00C57DF0">
        <w:rPr>
          <w:color w:val="000000" w:themeColor="text1"/>
          <w:sz w:val="20"/>
          <w:szCs w:val="20"/>
        </w:rPr>
        <w:t>, son contrarias a lo estipulado por la normativa vigente.</w:t>
      </w:r>
    </w:p>
    <w:p w:rsidR="009028A1" w:rsidRPr="00C57DF0" w:rsidRDefault="009028A1" w:rsidP="009028A1">
      <w:pPr>
        <w:kinsoku w:val="0"/>
        <w:overflowPunct w:val="0"/>
        <w:ind w:left="851" w:right="851"/>
        <w:jc w:val="both"/>
        <w:textAlignment w:val="baseline"/>
        <w:rPr>
          <w:color w:val="000000" w:themeColor="text1"/>
          <w:sz w:val="20"/>
          <w:szCs w:val="20"/>
        </w:rPr>
      </w:pPr>
    </w:p>
    <w:p w:rsidR="00237074" w:rsidRPr="00C57DF0" w:rsidRDefault="009028A1" w:rsidP="009028A1">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En razón de lo expuesto, considera el Órgano Director, que debe ser objeto de cancelación la concesión de taxi de la placa </w:t>
      </w:r>
      <w:r w:rsidR="007D03FF">
        <w:rPr>
          <w:color w:val="000000" w:themeColor="text1"/>
          <w:sz w:val="20"/>
          <w:szCs w:val="20"/>
        </w:rPr>
        <w:t>TA-XXX</w:t>
      </w:r>
      <w:r w:rsidRPr="00C57DF0">
        <w:rPr>
          <w:color w:val="000000" w:themeColor="text1"/>
          <w:sz w:val="20"/>
          <w:szCs w:val="20"/>
        </w:rPr>
        <w:t xml:space="preserve">, debido a que según lo descrito por el mismo concesionario y la prueba aportada, corresponde a una invasión a una base de operación especial, regulada por Decreto Ejecutivo No. 35847-MOPT, siendo que se comprueba que la concesión de taxi </w:t>
      </w:r>
      <w:r w:rsidR="007D03FF">
        <w:rPr>
          <w:color w:val="000000" w:themeColor="text1"/>
          <w:sz w:val="20"/>
          <w:szCs w:val="20"/>
        </w:rPr>
        <w:t>TA-XXX</w:t>
      </w:r>
      <w:r w:rsidRPr="00C57DF0">
        <w:rPr>
          <w:color w:val="000000" w:themeColor="text1"/>
          <w:sz w:val="20"/>
          <w:szCs w:val="20"/>
        </w:rPr>
        <w:t xml:space="preserve">, está transportando pasajeros procedentes del Aeropuerto Internacional Juan Santamaría a otros destinos, haciendo espera de los mismos en la terminal, aspecto propio de los concesionarios de taxi de bases especiales del Aeropuerto Juan Santamaría </w:t>
      </w:r>
      <w:r w:rsidR="001E0F1B" w:rsidRPr="00C57DF0">
        <w:rPr>
          <w:color w:val="000000" w:themeColor="text1"/>
          <w:sz w:val="20"/>
          <w:szCs w:val="20"/>
        </w:rPr>
        <w:t>(…)”</w:t>
      </w:r>
      <w:r w:rsidR="007062B8" w:rsidRPr="00C57DF0">
        <w:rPr>
          <w:color w:val="000000" w:themeColor="text1"/>
          <w:sz w:val="20"/>
          <w:szCs w:val="20"/>
        </w:rPr>
        <w:t xml:space="preserve"> </w:t>
      </w:r>
      <w:r w:rsidR="00237074" w:rsidRPr="00C57DF0">
        <w:rPr>
          <w:color w:val="000000" w:themeColor="text1"/>
          <w:sz w:val="20"/>
          <w:szCs w:val="20"/>
        </w:rPr>
        <w:t>(Léa</w:t>
      </w:r>
      <w:r w:rsidR="001E0F1B" w:rsidRPr="00C57DF0">
        <w:rPr>
          <w:color w:val="000000" w:themeColor="text1"/>
          <w:sz w:val="20"/>
          <w:szCs w:val="20"/>
        </w:rPr>
        <w:t>n</w:t>
      </w:r>
      <w:r w:rsidR="00237074" w:rsidRPr="00C57DF0">
        <w:rPr>
          <w:color w:val="000000" w:themeColor="text1"/>
          <w:sz w:val="20"/>
          <w:szCs w:val="20"/>
        </w:rPr>
        <w:t xml:space="preserve">se </w:t>
      </w:r>
      <w:r w:rsidR="001E0F1B" w:rsidRPr="00C57DF0">
        <w:rPr>
          <w:color w:val="000000" w:themeColor="text1"/>
          <w:sz w:val="20"/>
          <w:szCs w:val="20"/>
        </w:rPr>
        <w:t>lo</w:t>
      </w:r>
      <w:r w:rsidR="00237074" w:rsidRPr="00C57DF0">
        <w:rPr>
          <w:color w:val="000000" w:themeColor="text1"/>
          <w:sz w:val="20"/>
          <w:szCs w:val="20"/>
        </w:rPr>
        <w:t xml:space="preserve"> folio</w:t>
      </w:r>
      <w:r w:rsidR="001E0F1B" w:rsidRPr="00C57DF0">
        <w:rPr>
          <w:color w:val="000000" w:themeColor="text1"/>
          <w:sz w:val="20"/>
          <w:szCs w:val="20"/>
        </w:rPr>
        <w:t>s</w:t>
      </w:r>
      <w:r w:rsidR="00237074" w:rsidRPr="00C57DF0">
        <w:rPr>
          <w:color w:val="000000" w:themeColor="text1"/>
          <w:sz w:val="20"/>
          <w:szCs w:val="20"/>
        </w:rPr>
        <w:t xml:space="preserve"> del </w:t>
      </w:r>
      <w:r w:rsidR="00F2239F" w:rsidRPr="00C57DF0">
        <w:rPr>
          <w:color w:val="000000" w:themeColor="text1"/>
          <w:sz w:val="20"/>
          <w:szCs w:val="20"/>
        </w:rPr>
        <w:t>10</w:t>
      </w:r>
      <w:r w:rsidR="001E0F1B" w:rsidRPr="00C57DF0">
        <w:rPr>
          <w:color w:val="000000" w:themeColor="text1"/>
          <w:sz w:val="20"/>
          <w:szCs w:val="20"/>
        </w:rPr>
        <w:t xml:space="preserve"> al 1</w:t>
      </w:r>
      <w:r w:rsidR="00F2239F" w:rsidRPr="00C57DF0">
        <w:rPr>
          <w:color w:val="000000" w:themeColor="text1"/>
          <w:sz w:val="20"/>
          <w:szCs w:val="20"/>
        </w:rPr>
        <w:t>5</w:t>
      </w:r>
      <w:r w:rsidR="00237074" w:rsidRPr="00C57DF0">
        <w:rPr>
          <w:color w:val="000000" w:themeColor="text1"/>
          <w:sz w:val="20"/>
          <w:szCs w:val="20"/>
        </w:rPr>
        <w:t xml:space="preserve"> del expediente administrativo TAT-</w:t>
      </w:r>
      <w:r w:rsidR="00F2239F" w:rsidRPr="00C57DF0">
        <w:rPr>
          <w:color w:val="000000" w:themeColor="text1"/>
          <w:sz w:val="20"/>
          <w:szCs w:val="20"/>
        </w:rPr>
        <w:t>9</w:t>
      </w:r>
      <w:r w:rsidR="00237074" w:rsidRPr="00C57DF0">
        <w:rPr>
          <w:color w:val="000000" w:themeColor="text1"/>
          <w:sz w:val="20"/>
          <w:szCs w:val="20"/>
        </w:rPr>
        <w:t>-1</w:t>
      </w:r>
      <w:r w:rsidR="00F2239F" w:rsidRPr="00C57DF0">
        <w:rPr>
          <w:color w:val="000000" w:themeColor="text1"/>
          <w:sz w:val="20"/>
          <w:szCs w:val="20"/>
        </w:rPr>
        <w:t>6</w:t>
      </w:r>
      <w:r w:rsidR="00237074" w:rsidRPr="00C57DF0">
        <w:rPr>
          <w:color w:val="000000" w:themeColor="text1"/>
          <w:sz w:val="20"/>
          <w:szCs w:val="20"/>
        </w:rPr>
        <w:t>)</w:t>
      </w:r>
    </w:p>
    <w:p w:rsidR="00237074" w:rsidRPr="00C57DF0" w:rsidRDefault="00237074" w:rsidP="000E37EE">
      <w:pPr>
        <w:pStyle w:val="Default"/>
        <w:spacing w:line="276" w:lineRule="auto"/>
        <w:jc w:val="both"/>
        <w:rPr>
          <w:rFonts w:ascii="Times New Roman" w:hAnsi="Times New Roman" w:cs="Times New Roman"/>
          <w:color w:val="548DD4" w:themeColor="text2" w:themeTint="99"/>
        </w:rPr>
      </w:pPr>
    </w:p>
    <w:p w:rsidR="00A760D1" w:rsidRPr="00C57DF0" w:rsidRDefault="00A760D1" w:rsidP="000E37EE">
      <w:pPr>
        <w:pStyle w:val="Default"/>
        <w:spacing w:line="276" w:lineRule="auto"/>
        <w:jc w:val="both"/>
        <w:rPr>
          <w:rFonts w:ascii="Times New Roman" w:hAnsi="Times New Roman" w:cs="Times New Roman"/>
          <w:color w:val="000000" w:themeColor="text1"/>
        </w:rPr>
      </w:pPr>
      <w:r w:rsidRPr="00C57DF0">
        <w:rPr>
          <w:rFonts w:ascii="Times New Roman" w:hAnsi="Times New Roman" w:cs="Times New Roman"/>
          <w:color w:val="000000" w:themeColor="text1"/>
        </w:rPr>
        <w:t xml:space="preserve">El acuerdo fue notificado el </w:t>
      </w:r>
      <w:r w:rsidRPr="00C57DF0">
        <w:rPr>
          <w:rFonts w:ascii="Times New Roman" w:hAnsi="Times New Roman" w:cs="Times New Roman"/>
          <w:b/>
          <w:color w:val="000000" w:themeColor="text1"/>
        </w:rPr>
        <w:t>16 de noviembre del 2015</w:t>
      </w:r>
      <w:r w:rsidRPr="00C57DF0">
        <w:rPr>
          <w:rFonts w:ascii="Times New Roman" w:hAnsi="Times New Roman" w:cs="Times New Roman"/>
          <w:color w:val="000000" w:themeColor="text1"/>
        </w:rPr>
        <w:t>, vía correo electrónico. (Ver folio 37 del expediente TAT-9-16)</w:t>
      </w:r>
    </w:p>
    <w:p w:rsidR="00A760D1" w:rsidRPr="00C57DF0" w:rsidRDefault="00A760D1" w:rsidP="000E37EE">
      <w:pPr>
        <w:pStyle w:val="Default"/>
        <w:spacing w:line="276" w:lineRule="auto"/>
        <w:jc w:val="both"/>
        <w:rPr>
          <w:rFonts w:ascii="Times New Roman" w:hAnsi="Times New Roman" w:cs="Times New Roman"/>
          <w:color w:val="548DD4" w:themeColor="text2" w:themeTint="99"/>
        </w:rPr>
      </w:pPr>
    </w:p>
    <w:p w:rsidR="00F61811" w:rsidRPr="00C57DF0" w:rsidRDefault="00740EE2" w:rsidP="000E37EE">
      <w:pPr>
        <w:pStyle w:val="Default"/>
        <w:spacing w:line="276" w:lineRule="auto"/>
        <w:jc w:val="both"/>
        <w:rPr>
          <w:rFonts w:ascii="Times New Roman" w:hAnsi="Times New Roman" w:cs="Times New Roman"/>
          <w:color w:val="000000" w:themeColor="text1"/>
        </w:rPr>
      </w:pPr>
      <w:r w:rsidRPr="00C57DF0">
        <w:rPr>
          <w:rFonts w:ascii="Times New Roman" w:hAnsi="Times New Roman" w:cs="Times New Roman"/>
          <w:b/>
          <w:color w:val="000000" w:themeColor="text1"/>
        </w:rPr>
        <w:t>SEGUNDO. -</w:t>
      </w:r>
      <w:r w:rsidR="00F61811" w:rsidRPr="00C57DF0">
        <w:rPr>
          <w:rFonts w:ascii="Times New Roman" w:hAnsi="Times New Roman" w:cs="Times New Roman"/>
          <w:b/>
          <w:color w:val="000000" w:themeColor="text1"/>
        </w:rPr>
        <w:t xml:space="preserve"> </w:t>
      </w:r>
      <w:r w:rsidR="00C45A14" w:rsidRPr="00C57DF0">
        <w:rPr>
          <w:rFonts w:ascii="Times New Roman" w:hAnsi="Times New Roman" w:cs="Times New Roman"/>
          <w:color w:val="000000" w:themeColor="text1"/>
        </w:rPr>
        <w:t>El señor</w:t>
      </w:r>
      <w:r w:rsidR="00C653DC" w:rsidRPr="00C57DF0">
        <w:rPr>
          <w:rFonts w:ascii="Times New Roman" w:hAnsi="Times New Roman" w:cs="Times New Roman"/>
          <w:color w:val="000000" w:themeColor="text1"/>
        </w:rPr>
        <w:t xml:space="preserve"> </w:t>
      </w:r>
      <w:r w:rsidR="007D03FF">
        <w:rPr>
          <w:rFonts w:ascii="Times New Roman" w:hAnsi="Times New Roman" w:cs="Times New Roman"/>
          <w:b/>
          <w:smallCaps/>
          <w:color w:val="000000" w:themeColor="text1"/>
        </w:rPr>
        <w:t>GRV</w:t>
      </w:r>
      <w:r w:rsidR="00F76973" w:rsidRPr="00C57DF0">
        <w:rPr>
          <w:rFonts w:ascii="Times New Roman" w:hAnsi="Times New Roman" w:cs="Times New Roman"/>
          <w:color w:val="000000" w:themeColor="text1"/>
        </w:rPr>
        <w:t>, i</w:t>
      </w:r>
      <w:r w:rsidR="00F61811" w:rsidRPr="00C57DF0">
        <w:rPr>
          <w:rFonts w:ascii="Times New Roman" w:hAnsi="Times New Roman" w:cs="Times New Roman"/>
          <w:color w:val="000000" w:themeColor="text1"/>
        </w:rPr>
        <w:t>nterpone</w:t>
      </w:r>
      <w:r w:rsidR="008A2002" w:rsidRPr="00C57DF0">
        <w:rPr>
          <w:rFonts w:ascii="Times New Roman" w:hAnsi="Times New Roman" w:cs="Times New Roman"/>
          <w:color w:val="000000" w:themeColor="text1"/>
        </w:rPr>
        <w:t xml:space="preserve"> el </w:t>
      </w:r>
      <w:r w:rsidR="008A2002" w:rsidRPr="00C57DF0">
        <w:rPr>
          <w:rFonts w:ascii="Times New Roman" w:hAnsi="Times New Roman" w:cs="Times New Roman"/>
          <w:b/>
          <w:color w:val="000000" w:themeColor="text1"/>
        </w:rPr>
        <w:t>13 de enero del 201</w:t>
      </w:r>
      <w:r w:rsidR="001B2B6D">
        <w:rPr>
          <w:rFonts w:ascii="Times New Roman" w:hAnsi="Times New Roman" w:cs="Times New Roman"/>
          <w:b/>
          <w:color w:val="000000" w:themeColor="text1"/>
        </w:rPr>
        <w:t>6</w:t>
      </w:r>
      <w:r w:rsidR="008A2002" w:rsidRPr="00C57DF0">
        <w:rPr>
          <w:rFonts w:ascii="Times New Roman" w:hAnsi="Times New Roman" w:cs="Times New Roman"/>
          <w:color w:val="000000" w:themeColor="text1"/>
        </w:rPr>
        <w:t xml:space="preserve">, el </w:t>
      </w:r>
      <w:r w:rsidR="00AE3707" w:rsidRPr="00C57DF0">
        <w:rPr>
          <w:rFonts w:ascii="Times New Roman" w:hAnsi="Times New Roman" w:cs="Times New Roman"/>
          <w:b/>
          <w:smallCaps/>
          <w:color w:val="000000" w:themeColor="text1"/>
        </w:rPr>
        <w:t>Recurso de Revocatoria con Apelación en subsidio e Incidente de nulidad absoluta</w:t>
      </w:r>
      <w:r w:rsidR="00F76973" w:rsidRPr="00C57DF0">
        <w:rPr>
          <w:rFonts w:ascii="Times New Roman" w:hAnsi="Times New Roman" w:cs="Times New Roman"/>
          <w:smallCaps/>
          <w:color w:val="000000" w:themeColor="text1"/>
        </w:rPr>
        <w:t>,</w:t>
      </w:r>
      <w:r w:rsidR="00F76973" w:rsidRPr="00C57DF0">
        <w:rPr>
          <w:rFonts w:ascii="Times New Roman" w:hAnsi="Times New Roman" w:cs="Times New Roman"/>
          <w:b/>
          <w:smallCaps/>
          <w:color w:val="000000" w:themeColor="text1"/>
        </w:rPr>
        <w:t xml:space="preserve"> </w:t>
      </w:r>
      <w:r w:rsidR="00F76973" w:rsidRPr="00C57DF0">
        <w:rPr>
          <w:rFonts w:ascii="Times New Roman" w:hAnsi="Times New Roman" w:cs="Times New Roman"/>
          <w:color w:val="000000" w:themeColor="text1"/>
        </w:rPr>
        <w:t xml:space="preserve">contra el </w:t>
      </w:r>
      <w:r w:rsidR="004960E9" w:rsidRPr="00C57DF0">
        <w:rPr>
          <w:rFonts w:ascii="Times New Roman" w:hAnsi="Times New Roman" w:cs="Times New Roman"/>
          <w:b/>
          <w:color w:val="000000" w:themeColor="text1"/>
        </w:rPr>
        <w:t xml:space="preserve">Artículo </w:t>
      </w:r>
      <w:r w:rsidR="00FC4577" w:rsidRPr="00C57DF0">
        <w:rPr>
          <w:rFonts w:ascii="Times New Roman" w:hAnsi="Times New Roman" w:cs="Times New Roman"/>
          <w:b/>
          <w:color w:val="000000" w:themeColor="text1"/>
        </w:rPr>
        <w:t>7.</w:t>
      </w:r>
      <w:r w:rsidR="00AE3707" w:rsidRPr="00C57DF0">
        <w:rPr>
          <w:rFonts w:ascii="Times New Roman" w:hAnsi="Times New Roman" w:cs="Times New Roman"/>
          <w:b/>
          <w:color w:val="000000" w:themeColor="text1"/>
        </w:rPr>
        <w:t>5.3</w:t>
      </w:r>
      <w:r w:rsidR="004960E9" w:rsidRPr="00C57DF0">
        <w:rPr>
          <w:rFonts w:ascii="Times New Roman" w:hAnsi="Times New Roman" w:cs="Times New Roman"/>
          <w:b/>
          <w:color w:val="000000" w:themeColor="text1"/>
        </w:rPr>
        <w:t xml:space="preserve"> de la Sesión </w:t>
      </w:r>
      <w:r w:rsidR="00AE3707" w:rsidRPr="00C57DF0">
        <w:rPr>
          <w:rFonts w:ascii="Times New Roman" w:hAnsi="Times New Roman" w:cs="Times New Roman"/>
          <w:b/>
          <w:color w:val="000000" w:themeColor="text1"/>
        </w:rPr>
        <w:t>O</w:t>
      </w:r>
      <w:r w:rsidR="000C6698" w:rsidRPr="00C57DF0">
        <w:rPr>
          <w:rFonts w:ascii="Times New Roman" w:hAnsi="Times New Roman" w:cs="Times New Roman"/>
          <w:b/>
          <w:color w:val="000000" w:themeColor="text1"/>
        </w:rPr>
        <w:t xml:space="preserve">rdinaria </w:t>
      </w:r>
      <w:r w:rsidR="00AE3707" w:rsidRPr="00C57DF0">
        <w:rPr>
          <w:rFonts w:ascii="Times New Roman" w:hAnsi="Times New Roman" w:cs="Times New Roman"/>
          <w:b/>
          <w:color w:val="000000" w:themeColor="text1"/>
        </w:rPr>
        <w:t>62</w:t>
      </w:r>
      <w:r w:rsidR="004960E9" w:rsidRPr="00C57DF0">
        <w:rPr>
          <w:rFonts w:ascii="Times New Roman" w:hAnsi="Times New Roman" w:cs="Times New Roman"/>
          <w:b/>
          <w:color w:val="000000" w:themeColor="text1"/>
        </w:rPr>
        <w:t>-201</w:t>
      </w:r>
      <w:r w:rsidR="00AE3707" w:rsidRPr="00C57DF0">
        <w:rPr>
          <w:rFonts w:ascii="Times New Roman" w:hAnsi="Times New Roman" w:cs="Times New Roman"/>
          <w:b/>
          <w:color w:val="000000" w:themeColor="text1"/>
        </w:rPr>
        <w:t>5</w:t>
      </w:r>
      <w:r w:rsidR="004960E9" w:rsidRPr="00C57DF0">
        <w:rPr>
          <w:rFonts w:ascii="Times New Roman" w:hAnsi="Times New Roman" w:cs="Times New Roman"/>
          <w:b/>
          <w:color w:val="000000" w:themeColor="text1"/>
        </w:rPr>
        <w:t xml:space="preserve"> del </w:t>
      </w:r>
      <w:r w:rsidR="00AE3707" w:rsidRPr="00C57DF0">
        <w:rPr>
          <w:rFonts w:ascii="Times New Roman" w:hAnsi="Times New Roman" w:cs="Times New Roman"/>
          <w:b/>
          <w:color w:val="000000" w:themeColor="text1"/>
        </w:rPr>
        <w:t>11</w:t>
      </w:r>
      <w:r w:rsidR="004960E9" w:rsidRPr="00C57DF0">
        <w:rPr>
          <w:rFonts w:ascii="Times New Roman" w:hAnsi="Times New Roman" w:cs="Times New Roman"/>
          <w:b/>
          <w:color w:val="000000" w:themeColor="text1"/>
        </w:rPr>
        <w:t xml:space="preserve"> de </w:t>
      </w:r>
      <w:r w:rsidR="00AE3707" w:rsidRPr="00C57DF0">
        <w:rPr>
          <w:rFonts w:ascii="Times New Roman" w:hAnsi="Times New Roman" w:cs="Times New Roman"/>
          <w:b/>
          <w:color w:val="000000" w:themeColor="text1"/>
        </w:rPr>
        <w:t>nov</w:t>
      </w:r>
      <w:r w:rsidR="000C6698" w:rsidRPr="00C57DF0">
        <w:rPr>
          <w:rFonts w:ascii="Times New Roman" w:hAnsi="Times New Roman" w:cs="Times New Roman"/>
          <w:b/>
          <w:color w:val="000000" w:themeColor="text1"/>
        </w:rPr>
        <w:t xml:space="preserve">iembre </w:t>
      </w:r>
      <w:r w:rsidR="004960E9" w:rsidRPr="00C57DF0">
        <w:rPr>
          <w:rFonts w:ascii="Times New Roman" w:hAnsi="Times New Roman" w:cs="Times New Roman"/>
          <w:b/>
          <w:color w:val="000000" w:themeColor="text1"/>
        </w:rPr>
        <w:t>del 201</w:t>
      </w:r>
      <w:r w:rsidR="00AE3707" w:rsidRPr="00C57DF0">
        <w:rPr>
          <w:rFonts w:ascii="Times New Roman" w:hAnsi="Times New Roman" w:cs="Times New Roman"/>
          <w:b/>
          <w:color w:val="000000" w:themeColor="text1"/>
        </w:rPr>
        <w:t>5</w:t>
      </w:r>
      <w:r w:rsidR="00F76973" w:rsidRPr="00C57DF0">
        <w:rPr>
          <w:rFonts w:ascii="Times New Roman" w:hAnsi="Times New Roman" w:cs="Times New Roman"/>
          <w:color w:val="000000" w:themeColor="text1"/>
        </w:rPr>
        <w:t>, adoptado por la Junta Directiva del Consejo de Transporte Público</w:t>
      </w:r>
      <w:r w:rsidR="00F61811" w:rsidRPr="00C57DF0">
        <w:rPr>
          <w:rFonts w:ascii="Times New Roman" w:hAnsi="Times New Roman" w:cs="Times New Roman"/>
          <w:color w:val="000000" w:themeColor="text1"/>
        </w:rPr>
        <w:t xml:space="preserve">, </w:t>
      </w:r>
      <w:r w:rsidR="00ED7E15" w:rsidRPr="00C57DF0">
        <w:rPr>
          <w:rFonts w:ascii="Times New Roman" w:hAnsi="Times New Roman" w:cs="Times New Roman"/>
          <w:color w:val="000000" w:themeColor="text1"/>
        </w:rPr>
        <w:t>y en resumen alega lo siguiente:</w:t>
      </w:r>
      <w:r w:rsidR="00F61811" w:rsidRPr="00C57DF0">
        <w:rPr>
          <w:rFonts w:ascii="Times New Roman" w:hAnsi="Times New Roman" w:cs="Times New Roman"/>
          <w:color w:val="000000" w:themeColor="text1"/>
        </w:rPr>
        <w:t xml:space="preserve"> </w:t>
      </w:r>
    </w:p>
    <w:p w:rsidR="002B6841" w:rsidRPr="00C57DF0" w:rsidRDefault="002B6841" w:rsidP="000E37EE">
      <w:pPr>
        <w:pStyle w:val="Default"/>
        <w:spacing w:line="276" w:lineRule="auto"/>
        <w:jc w:val="both"/>
        <w:rPr>
          <w:rFonts w:ascii="Times New Roman" w:hAnsi="Times New Roman" w:cs="Times New Roman"/>
          <w:b/>
          <w:color w:val="000000" w:themeColor="text1"/>
          <w:sz w:val="20"/>
          <w:szCs w:val="20"/>
        </w:rPr>
      </w:pPr>
    </w:p>
    <w:p w:rsidR="003808B3" w:rsidRPr="00C57DF0" w:rsidRDefault="002B6841" w:rsidP="008A2002">
      <w:pPr>
        <w:widowControl w:val="0"/>
        <w:kinsoku w:val="0"/>
        <w:overflowPunct w:val="0"/>
        <w:ind w:left="851" w:right="851"/>
        <w:jc w:val="both"/>
        <w:textAlignment w:val="baseline"/>
        <w:rPr>
          <w:b/>
          <w:color w:val="000000" w:themeColor="text1"/>
          <w:sz w:val="20"/>
          <w:szCs w:val="20"/>
        </w:rPr>
      </w:pPr>
      <w:r w:rsidRPr="00C57DF0">
        <w:rPr>
          <w:color w:val="000000" w:themeColor="text1"/>
          <w:spacing w:val="4"/>
          <w:sz w:val="20"/>
          <w:szCs w:val="20"/>
        </w:rPr>
        <w:t>“</w:t>
      </w:r>
      <w:r w:rsidR="008A2002" w:rsidRPr="00C57DF0">
        <w:rPr>
          <w:b/>
          <w:color w:val="000000" w:themeColor="text1"/>
          <w:spacing w:val="4"/>
          <w:sz w:val="20"/>
          <w:szCs w:val="20"/>
        </w:rPr>
        <w:t xml:space="preserve">I.- </w:t>
      </w:r>
      <w:r w:rsidR="003808B3" w:rsidRPr="00C57DF0">
        <w:rPr>
          <w:b/>
          <w:color w:val="000000" w:themeColor="text1"/>
          <w:sz w:val="20"/>
          <w:szCs w:val="20"/>
        </w:rPr>
        <w:t>ANTECEDENTES:</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Por medio del Acuerdo 7.9 tomado por esa Junta Directiva en la Sesión Ordinaria 33-2015, del 10 de junio del 2015, se ordenó la Apertura de un Órgano de Procedimiento Administrativo en contra del suscrito, para averiguar la verdad real de los hechos en relación con el supuesto abandono de la base de operación asignada a la Concesión de la Placa </w:t>
      </w:r>
      <w:r w:rsidR="007D03FF">
        <w:rPr>
          <w:color w:val="000000" w:themeColor="text1"/>
          <w:sz w:val="20"/>
          <w:szCs w:val="20"/>
        </w:rPr>
        <w:t>TA-XXX</w:t>
      </w:r>
      <w:r w:rsidRPr="00C57DF0">
        <w:rPr>
          <w:color w:val="000000" w:themeColor="text1"/>
          <w:sz w:val="20"/>
          <w:szCs w:val="20"/>
        </w:rPr>
        <w:t>.</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Se designó como Órgano del Procedimiento a la Dirección de Asuntos Jurídicos, quien presentó el Informe final por medio del Oficio DAJ 2015-3812, el cual fue avalado en su totalidad por la Junta Directiva por medio del Acuerdo 7</w:t>
      </w:r>
      <w:r w:rsidR="001B2B6D">
        <w:rPr>
          <w:color w:val="000000" w:themeColor="text1"/>
          <w:sz w:val="20"/>
          <w:szCs w:val="20"/>
        </w:rPr>
        <w:t>.</w:t>
      </w:r>
      <w:r w:rsidRPr="00C57DF0">
        <w:rPr>
          <w:color w:val="000000" w:themeColor="text1"/>
          <w:sz w:val="20"/>
          <w:szCs w:val="20"/>
        </w:rPr>
        <w:t>5</w:t>
      </w:r>
      <w:r w:rsidR="001B2B6D">
        <w:rPr>
          <w:color w:val="000000" w:themeColor="text1"/>
          <w:sz w:val="20"/>
          <w:szCs w:val="20"/>
        </w:rPr>
        <w:t>.</w:t>
      </w:r>
      <w:r w:rsidRPr="00C57DF0">
        <w:rPr>
          <w:color w:val="000000" w:themeColor="text1"/>
          <w:sz w:val="20"/>
          <w:szCs w:val="20"/>
        </w:rPr>
        <w:t>3 en la Sesión Ordinaria 62-2015 celebrada el 11 de noviembre del 2015.</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8A2002">
      <w:pPr>
        <w:widowControl w:val="0"/>
        <w:numPr>
          <w:ilvl w:val="0"/>
          <w:numId w:val="31"/>
        </w:numPr>
        <w:kinsoku w:val="0"/>
        <w:overflowPunct w:val="0"/>
        <w:ind w:left="851" w:right="851"/>
        <w:jc w:val="both"/>
        <w:textAlignment w:val="baseline"/>
        <w:rPr>
          <w:b/>
          <w:color w:val="000000" w:themeColor="text1"/>
          <w:sz w:val="20"/>
          <w:szCs w:val="20"/>
        </w:rPr>
      </w:pPr>
      <w:r w:rsidRPr="00C57DF0">
        <w:rPr>
          <w:b/>
          <w:color w:val="000000" w:themeColor="text1"/>
          <w:sz w:val="20"/>
          <w:szCs w:val="20"/>
        </w:rPr>
        <w:t>MEDIO PARA RECIBIR NOTIFICACIONES :</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rPr>
      </w:pPr>
      <w:r w:rsidRPr="00C57DF0">
        <w:rPr>
          <w:color w:val="000000" w:themeColor="text1"/>
          <w:sz w:val="20"/>
          <w:szCs w:val="20"/>
        </w:rPr>
        <w:t>El suscrito señaló como medio para recibir las Notificaciones dentro del proceso, dos formas:</w:t>
      </w:r>
    </w:p>
    <w:p w:rsidR="003808B3" w:rsidRPr="00C57DF0" w:rsidRDefault="003808B3" w:rsidP="003808B3">
      <w:pPr>
        <w:kinsoku w:val="0"/>
        <w:overflowPunct w:val="0"/>
        <w:ind w:left="851" w:right="851"/>
        <w:jc w:val="both"/>
        <w:textAlignment w:val="baseline"/>
        <w:rPr>
          <w:color w:val="000000" w:themeColor="text1"/>
          <w:sz w:val="20"/>
          <w:szCs w:val="20"/>
        </w:rPr>
      </w:pPr>
    </w:p>
    <w:p w:rsidR="003808B3" w:rsidRPr="00C57DF0" w:rsidRDefault="003808B3" w:rsidP="003808B3">
      <w:pPr>
        <w:widowControl w:val="0"/>
        <w:numPr>
          <w:ilvl w:val="0"/>
          <w:numId w:val="32"/>
        </w:num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el correo electrónico </w:t>
      </w:r>
      <w:hyperlink r:id="rId8" w:history="1">
        <w:r w:rsidR="00CF17FC">
          <w:rPr>
            <w:rStyle w:val="Hipervnculo"/>
            <w:color w:val="000000" w:themeColor="text1"/>
          </w:rPr>
          <w:t>xxx</w:t>
        </w:r>
        <w:r w:rsidRPr="00C57DF0">
          <w:rPr>
            <w:rStyle w:val="Hipervnculo"/>
            <w:color w:val="000000" w:themeColor="text1"/>
          </w:rPr>
          <w:t>hotmail.com</w:t>
        </w:r>
      </w:hyperlink>
      <w:r w:rsidRPr="00C57DF0">
        <w:rPr>
          <w:color w:val="000000" w:themeColor="text1"/>
          <w:sz w:val="20"/>
          <w:szCs w:val="20"/>
        </w:rPr>
        <w:t>, y</w:t>
      </w:r>
    </w:p>
    <w:p w:rsidR="003808B3" w:rsidRPr="00C57DF0" w:rsidRDefault="003808B3" w:rsidP="003808B3">
      <w:pPr>
        <w:widowControl w:val="0"/>
        <w:numPr>
          <w:ilvl w:val="0"/>
          <w:numId w:val="32"/>
        </w:numPr>
        <w:kinsoku w:val="0"/>
        <w:overflowPunct w:val="0"/>
        <w:ind w:left="851" w:right="851"/>
        <w:jc w:val="both"/>
        <w:textAlignment w:val="baseline"/>
        <w:rPr>
          <w:color w:val="000000" w:themeColor="text1"/>
          <w:sz w:val="20"/>
          <w:szCs w:val="20"/>
        </w:rPr>
      </w:pPr>
      <w:r w:rsidRPr="00C57DF0">
        <w:rPr>
          <w:color w:val="000000" w:themeColor="text1"/>
          <w:sz w:val="20"/>
          <w:szCs w:val="20"/>
        </w:rPr>
        <w:t>el fax número 2442-1014.</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Sin embargo la Notificación del Acuerdo que combato, no se recibió en ninguno de los medios señalados, lo que est</w:t>
      </w:r>
      <w:r w:rsidR="00243B28">
        <w:rPr>
          <w:color w:val="000000" w:themeColor="text1"/>
          <w:sz w:val="20"/>
          <w:szCs w:val="20"/>
        </w:rPr>
        <w:t>á</w:t>
      </w:r>
      <w:r w:rsidRPr="00C57DF0">
        <w:rPr>
          <w:color w:val="000000" w:themeColor="text1"/>
          <w:sz w:val="20"/>
          <w:szCs w:val="20"/>
        </w:rPr>
        <w:t xml:space="preserve"> provocando lesiones a mis derechos procesales y una afectación directa a la explotación de la Concesión del Taxi.</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Pude comprobar la existencia del Acuerdo, que ahora estoy combatiendo, porque me hice presente al Consejo de Transporte Público, recibiendo la información correspondiente.</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lastRenderedPageBreak/>
        <w:t>Estoy quedando en completa indefensión ante las actuaciones de la Administración; ya que no pude recurrir en tiempo el Acuerdo que contiene como sanción extrema la Caducidad de la Concesión.</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b/>
          <w:color w:val="000000" w:themeColor="text1"/>
          <w:sz w:val="20"/>
          <w:szCs w:val="20"/>
        </w:rPr>
      </w:pPr>
      <w:r w:rsidRPr="00C57DF0">
        <w:rPr>
          <w:b/>
          <w:color w:val="000000" w:themeColor="text1"/>
          <w:sz w:val="20"/>
          <w:szCs w:val="20"/>
        </w:rPr>
        <w:t>III.- ACTA DE NOTIFICACIÓN:</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En el Expediente no consta una Acta de Notificación formal a ninguno de los medios señalados por el suscrito.</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Tampoco existe prueba que la Administración hubiera cumplido con lo interpretado por la Junta Directiva, en el mismo Acuerdo que ahora recurro, en el numeral 4 cuando dijo: "Notifíquese: </w:t>
      </w:r>
      <w:r w:rsidR="007D03FF">
        <w:rPr>
          <w:color w:val="000000" w:themeColor="text1"/>
          <w:sz w:val="20"/>
          <w:szCs w:val="20"/>
        </w:rPr>
        <w:t>GRV</w:t>
      </w:r>
      <w:r w:rsidRPr="00C57DF0">
        <w:rPr>
          <w:color w:val="000000" w:themeColor="text1"/>
          <w:sz w:val="20"/>
          <w:szCs w:val="20"/>
        </w:rPr>
        <w:t xml:space="preserve"> al correo </w:t>
      </w:r>
      <w:hyperlink r:id="rId9" w:history="1">
        <w:r w:rsidR="00CF17FC">
          <w:rPr>
            <w:color w:val="000000" w:themeColor="text1"/>
            <w:sz w:val="20"/>
            <w:szCs w:val="20"/>
          </w:rPr>
          <w:t>xxx</w:t>
        </w:r>
        <w:r w:rsidRPr="00C57DF0">
          <w:rPr>
            <w:color w:val="000000" w:themeColor="text1"/>
            <w:sz w:val="20"/>
            <w:szCs w:val="20"/>
          </w:rPr>
          <w:t>hotmail.com</w:t>
        </w:r>
      </w:hyperlink>
      <w:r w:rsidRPr="00C57DF0">
        <w:rPr>
          <w:color w:val="000000" w:themeColor="text1"/>
          <w:sz w:val="20"/>
          <w:szCs w:val="20"/>
        </w:rPr>
        <w:t xml:space="preserve"> o al fax 2442-1014</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Quiere decir que pese a que el suscrito expresamente indica los 2 medios para recibir las Notificaciones, para garantizar su debida recepción, la Junta Directiva unilateralmente descartó utilizar ambos, rebajando el efecto querido, limitando al envío en principio del primero de ellos.</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b/>
          <w:color w:val="000000" w:themeColor="text1"/>
          <w:sz w:val="20"/>
          <w:szCs w:val="20"/>
        </w:rPr>
      </w:pPr>
      <w:r w:rsidRPr="00C57DF0">
        <w:rPr>
          <w:b/>
          <w:color w:val="000000" w:themeColor="text1"/>
          <w:sz w:val="20"/>
          <w:szCs w:val="20"/>
        </w:rPr>
        <w:t>IV.- PROBLEMAS CON CORREO ELECTRÓNICO.</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En todo caso, e independientemente de lo explicado supra, para el día en que se hizo la supuesta comunicación parcial a los medios señalados, ocurría lo que desde el principio estaba previendo el suscrito. Se presenta un problema técnico con el correo electrónico.</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Como lo demuestro con el documento adjunto, el Servidor y el Equipo Técnico estuvo presentando problemas en las fechas en que el Consejo de Transporte Público debía cumplir con la Notificación, que amerite que la empresa que da soporte al Servidor tuviera que eliminar un virus.</w:t>
      </w:r>
    </w:p>
    <w:p w:rsidR="003808B3" w:rsidRPr="00C57DF0" w:rsidRDefault="003808B3" w:rsidP="003808B3">
      <w:pPr>
        <w:kinsoku w:val="0"/>
        <w:overflowPunct w:val="0"/>
        <w:ind w:left="851" w:right="851"/>
        <w:jc w:val="both"/>
        <w:textAlignment w:val="baseline"/>
        <w:rPr>
          <w:color w:val="000000" w:themeColor="text1"/>
        </w:rPr>
      </w:pPr>
    </w:p>
    <w:p w:rsidR="003808B3" w:rsidRPr="00C57DF0" w:rsidRDefault="003808B3" w:rsidP="003808B3">
      <w:pPr>
        <w:kinsoku w:val="0"/>
        <w:overflowPunct w:val="0"/>
        <w:ind w:left="851" w:right="851"/>
        <w:jc w:val="both"/>
        <w:textAlignment w:val="baseline"/>
        <w:rPr>
          <w:color w:val="000000" w:themeColor="text1"/>
        </w:rPr>
      </w:pPr>
      <w:r w:rsidRPr="00C57DF0">
        <w:rPr>
          <w:b/>
          <w:color w:val="000000" w:themeColor="text1"/>
          <w:sz w:val="20"/>
          <w:szCs w:val="20"/>
        </w:rPr>
        <w:t>V.- ACUERDO RECURRIDO</w:t>
      </w:r>
      <w:r w:rsidRPr="00C57DF0">
        <w:rPr>
          <w:color w:val="000000" w:themeColor="text1"/>
          <w:sz w:val="20"/>
          <w:szCs w:val="20"/>
        </w:rPr>
        <w:t xml:space="preserve"> :</w:t>
      </w:r>
    </w:p>
    <w:p w:rsidR="003808B3" w:rsidRPr="00C57DF0" w:rsidRDefault="003808B3" w:rsidP="003808B3">
      <w:pPr>
        <w:kinsoku w:val="0"/>
        <w:overflowPunct w:val="0"/>
        <w:ind w:left="851" w:right="851"/>
        <w:jc w:val="both"/>
        <w:textAlignment w:val="baseline"/>
        <w:rPr>
          <w:color w:val="000000" w:themeColor="text1"/>
          <w:sz w:val="20"/>
          <w:szCs w:val="20"/>
        </w:rPr>
      </w:pPr>
    </w:p>
    <w:p w:rsidR="003808B3" w:rsidRPr="00C57DF0" w:rsidRDefault="003808B3" w:rsidP="003808B3">
      <w:pPr>
        <w:kinsoku w:val="0"/>
        <w:overflowPunct w:val="0"/>
        <w:ind w:left="851" w:right="851"/>
        <w:jc w:val="both"/>
        <w:textAlignment w:val="baseline"/>
        <w:rPr>
          <w:color w:val="000000" w:themeColor="text1"/>
          <w:sz w:val="20"/>
          <w:szCs w:val="20"/>
        </w:rPr>
      </w:pPr>
      <w:r w:rsidRPr="00C57DF0">
        <w:rPr>
          <w:color w:val="000000" w:themeColor="text1"/>
          <w:sz w:val="20"/>
          <w:szCs w:val="20"/>
        </w:rPr>
        <w:t>Interpongo formal RECURSO DE REVOCATORIA CON APELACIÓN EN SUBSIDIO Y NULIDAD CONCOMITANTE, en contra del Acuerdo 7</w:t>
      </w:r>
      <w:r w:rsidR="00243B28">
        <w:rPr>
          <w:color w:val="000000" w:themeColor="text1"/>
          <w:sz w:val="20"/>
          <w:szCs w:val="20"/>
        </w:rPr>
        <w:t>.</w:t>
      </w:r>
      <w:r w:rsidRPr="00C57DF0">
        <w:rPr>
          <w:color w:val="000000" w:themeColor="text1"/>
          <w:sz w:val="20"/>
          <w:szCs w:val="20"/>
        </w:rPr>
        <w:t>5</w:t>
      </w:r>
      <w:r w:rsidR="00243B28">
        <w:rPr>
          <w:color w:val="000000" w:themeColor="text1"/>
          <w:sz w:val="20"/>
          <w:szCs w:val="20"/>
        </w:rPr>
        <w:t>.</w:t>
      </w:r>
      <w:r w:rsidRPr="00C57DF0">
        <w:rPr>
          <w:color w:val="000000" w:themeColor="text1"/>
          <w:sz w:val="20"/>
          <w:szCs w:val="20"/>
        </w:rPr>
        <w:t>3 to</w:t>
      </w:r>
      <w:r w:rsidR="00B56172">
        <w:rPr>
          <w:color w:val="000000" w:themeColor="text1"/>
          <w:sz w:val="20"/>
          <w:szCs w:val="20"/>
        </w:rPr>
        <w:t>m</w:t>
      </w:r>
      <w:r w:rsidRPr="00C57DF0">
        <w:rPr>
          <w:color w:val="000000" w:themeColor="text1"/>
          <w:sz w:val="20"/>
          <w:szCs w:val="20"/>
        </w:rPr>
        <w:t xml:space="preserve">ado por esa Junta Directiva, en la Sesión Ordinaria 62-2015 celebrada el 11 de noviembre del 2015, en que se Acuerda la Caducidad del Derecho de Concesión de la Placa </w:t>
      </w:r>
      <w:r w:rsidR="007D03FF">
        <w:rPr>
          <w:color w:val="000000" w:themeColor="text1"/>
          <w:sz w:val="20"/>
          <w:szCs w:val="20"/>
        </w:rPr>
        <w:t>TA-XXX</w:t>
      </w:r>
      <w:r w:rsidRPr="00C57DF0">
        <w:rPr>
          <w:color w:val="000000" w:themeColor="text1"/>
          <w:sz w:val="20"/>
          <w:szCs w:val="20"/>
        </w:rPr>
        <w:t>, del suscrito como Concesionario, por la falta de notificación en los medios señalados.</w:t>
      </w:r>
    </w:p>
    <w:p w:rsidR="003808B3" w:rsidRPr="00C57DF0" w:rsidRDefault="003808B3" w:rsidP="003808B3">
      <w:pPr>
        <w:kinsoku w:val="0"/>
        <w:overflowPunct w:val="0"/>
        <w:ind w:left="851" w:right="851"/>
        <w:jc w:val="both"/>
        <w:textAlignment w:val="baseline"/>
        <w:rPr>
          <w:color w:val="000000" w:themeColor="text1"/>
        </w:rPr>
      </w:pPr>
    </w:p>
    <w:p w:rsidR="003808B3" w:rsidRPr="00CE565A" w:rsidRDefault="003808B3" w:rsidP="003808B3">
      <w:pPr>
        <w:kinsoku w:val="0"/>
        <w:overflowPunct w:val="0"/>
        <w:ind w:left="851" w:right="851"/>
        <w:jc w:val="both"/>
        <w:textAlignment w:val="baseline"/>
        <w:rPr>
          <w:color w:val="000000" w:themeColor="text1"/>
          <w:sz w:val="20"/>
          <w:szCs w:val="20"/>
        </w:rPr>
      </w:pPr>
      <w:r w:rsidRPr="00CE565A">
        <w:rPr>
          <w:color w:val="000000" w:themeColor="text1"/>
          <w:sz w:val="20"/>
          <w:szCs w:val="20"/>
        </w:rPr>
        <w:t>Resulta extensiva mi defensa a las Resoluciones interlocutorias y finales del Órgano de Procedimiento que fue nombrado por esa Junta Directiva.</w:t>
      </w:r>
    </w:p>
    <w:p w:rsidR="003808B3" w:rsidRPr="00CE565A" w:rsidRDefault="003808B3" w:rsidP="003808B3">
      <w:pPr>
        <w:kinsoku w:val="0"/>
        <w:overflowPunct w:val="0"/>
        <w:ind w:left="851" w:right="851"/>
        <w:jc w:val="both"/>
        <w:textAlignment w:val="baseline"/>
        <w:rPr>
          <w:color w:val="000000" w:themeColor="text1"/>
          <w:sz w:val="20"/>
          <w:szCs w:val="20"/>
        </w:rPr>
      </w:pPr>
    </w:p>
    <w:p w:rsidR="003808B3" w:rsidRPr="00CE565A" w:rsidRDefault="003808B3" w:rsidP="003808B3">
      <w:pPr>
        <w:kinsoku w:val="0"/>
        <w:overflowPunct w:val="0"/>
        <w:ind w:left="851" w:right="851"/>
        <w:jc w:val="both"/>
        <w:textAlignment w:val="baseline"/>
        <w:rPr>
          <w:b/>
          <w:color w:val="000000" w:themeColor="text1"/>
          <w:sz w:val="20"/>
          <w:szCs w:val="20"/>
        </w:rPr>
      </w:pPr>
      <w:r w:rsidRPr="00CE565A">
        <w:rPr>
          <w:b/>
          <w:color w:val="000000" w:themeColor="text1"/>
          <w:sz w:val="20"/>
          <w:szCs w:val="20"/>
        </w:rPr>
        <w:t>VI. - JURISPRUDENCIA :</w:t>
      </w:r>
    </w:p>
    <w:p w:rsidR="003808B3" w:rsidRPr="00CE565A" w:rsidRDefault="003808B3" w:rsidP="003808B3">
      <w:pPr>
        <w:kinsoku w:val="0"/>
        <w:overflowPunct w:val="0"/>
        <w:ind w:left="851" w:right="851"/>
        <w:jc w:val="both"/>
        <w:textAlignment w:val="baseline"/>
        <w:rPr>
          <w:color w:val="000000" w:themeColor="text1"/>
          <w:sz w:val="20"/>
          <w:szCs w:val="20"/>
        </w:rPr>
      </w:pPr>
    </w:p>
    <w:p w:rsidR="003808B3" w:rsidRPr="00CE565A" w:rsidRDefault="003808B3" w:rsidP="003808B3">
      <w:pPr>
        <w:kinsoku w:val="0"/>
        <w:overflowPunct w:val="0"/>
        <w:ind w:left="851" w:right="851"/>
        <w:jc w:val="both"/>
        <w:textAlignment w:val="baseline"/>
        <w:rPr>
          <w:color w:val="000000" w:themeColor="text1"/>
          <w:sz w:val="20"/>
          <w:szCs w:val="20"/>
        </w:rPr>
      </w:pPr>
      <w:r w:rsidRPr="00CE565A">
        <w:rPr>
          <w:color w:val="000000" w:themeColor="text1"/>
          <w:sz w:val="20"/>
          <w:szCs w:val="20"/>
        </w:rPr>
        <w:t xml:space="preserve">El Procedimiento Administrativo está tutelado en la Ley General de la Administración Pública. (…) </w:t>
      </w:r>
    </w:p>
    <w:p w:rsidR="003808B3" w:rsidRPr="00CE565A" w:rsidRDefault="003808B3" w:rsidP="003808B3">
      <w:pPr>
        <w:kinsoku w:val="0"/>
        <w:overflowPunct w:val="0"/>
        <w:ind w:left="851" w:right="851"/>
        <w:jc w:val="both"/>
        <w:textAlignment w:val="baseline"/>
        <w:rPr>
          <w:color w:val="000000" w:themeColor="text1"/>
          <w:sz w:val="20"/>
          <w:szCs w:val="20"/>
        </w:rPr>
      </w:pPr>
    </w:p>
    <w:p w:rsidR="003808B3" w:rsidRPr="00CE565A" w:rsidRDefault="003808B3" w:rsidP="003808B3">
      <w:pPr>
        <w:kinsoku w:val="0"/>
        <w:overflowPunct w:val="0"/>
        <w:ind w:left="851" w:right="851"/>
        <w:jc w:val="both"/>
        <w:textAlignment w:val="baseline"/>
        <w:rPr>
          <w:color w:val="000000" w:themeColor="text1"/>
          <w:sz w:val="20"/>
          <w:szCs w:val="20"/>
        </w:rPr>
      </w:pPr>
      <w:r w:rsidRPr="00CE565A">
        <w:rPr>
          <w:color w:val="000000" w:themeColor="text1"/>
          <w:sz w:val="20"/>
          <w:szCs w:val="20"/>
        </w:rPr>
        <w:t>Además</w:t>
      </w:r>
      <w:r w:rsidR="00CE565A" w:rsidRPr="00CE565A">
        <w:rPr>
          <w:color w:val="000000" w:themeColor="text1"/>
          <w:sz w:val="20"/>
          <w:szCs w:val="20"/>
        </w:rPr>
        <w:t xml:space="preserve"> (sic)</w:t>
      </w:r>
      <w:r w:rsidRPr="00CE565A">
        <w:rPr>
          <w:color w:val="000000" w:themeColor="text1"/>
          <w:sz w:val="20"/>
          <w:szCs w:val="20"/>
        </w:rPr>
        <w:t xml:space="preserve"> Sala Constitucional ha dimensionado la mayoría de los institutos relacionados, incluyendo la NOTIFICACIÓN; (…)</w:t>
      </w:r>
    </w:p>
    <w:p w:rsidR="003808B3" w:rsidRPr="00CE565A" w:rsidRDefault="003808B3" w:rsidP="003808B3">
      <w:pPr>
        <w:kinsoku w:val="0"/>
        <w:overflowPunct w:val="0"/>
        <w:ind w:left="851" w:right="851"/>
        <w:jc w:val="both"/>
        <w:textAlignment w:val="baseline"/>
        <w:rPr>
          <w:color w:val="000000" w:themeColor="text1"/>
          <w:sz w:val="20"/>
          <w:szCs w:val="20"/>
        </w:rPr>
      </w:pPr>
    </w:p>
    <w:p w:rsidR="003808B3" w:rsidRPr="00CE565A" w:rsidRDefault="003808B3" w:rsidP="003808B3">
      <w:pPr>
        <w:kinsoku w:val="0"/>
        <w:overflowPunct w:val="0"/>
        <w:ind w:left="851" w:right="851"/>
        <w:jc w:val="both"/>
        <w:textAlignment w:val="baseline"/>
        <w:rPr>
          <w:b/>
          <w:color w:val="000000" w:themeColor="text1"/>
          <w:sz w:val="20"/>
          <w:szCs w:val="20"/>
        </w:rPr>
      </w:pPr>
      <w:r w:rsidRPr="00CE565A">
        <w:rPr>
          <w:b/>
          <w:color w:val="000000" w:themeColor="text1"/>
          <w:sz w:val="20"/>
          <w:szCs w:val="20"/>
        </w:rPr>
        <w:t>PETITORIA:</w:t>
      </w:r>
    </w:p>
    <w:p w:rsidR="003808B3" w:rsidRPr="00CE565A" w:rsidRDefault="003808B3" w:rsidP="003808B3">
      <w:pPr>
        <w:kinsoku w:val="0"/>
        <w:overflowPunct w:val="0"/>
        <w:ind w:left="851" w:right="851"/>
        <w:jc w:val="both"/>
        <w:textAlignment w:val="baseline"/>
        <w:rPr>
          <w:b/>
          <w:bCs/>
          <w:color w:val="000000" w:themeColor="text1"/>
          <w:spacing w:val="-6"/>
          <w:sz w:val="20"/>
          <w:szCs w:val="20"/>
        </w:rPr>
      </w:pPr>
    </w:p>
    <w:p w:rsidR="003808B3" w:rsidRPr="00CE565A" w:rsidRDefault="003808B3" w:rsidP="003808B3">
      <w:pPr>
        <w:kinsoku w:val="0"/>
        <w:overflowPunct w:val="0"/>
        <w:ind w:left="851" w:right="851"/>
        <w:jc w:val="both"/>
        <w:textAlignment w:val="baseline"/>
        <w:rPr>
          <w:color w:val="000000" w:themeColor="text1"/>
          <w:sz w:val="20"/>
          <w:szCs w:val="20"/>
        </w:rPr>
      </w:pPr>
      <w:r w:rsidRPr="00CE565A">
        <w:rPr>
          <w:color w:val="000000" w:themeColor="text1"/>
          <w:sz w:val="20"/>
          <w:szCs w:val="20"/>
        </w:rPr>
        <w:t>Por las razones dichas, solicito a la Junta Directiva atendiendo a razones de oportunidad y conveniencia, para darle continuidad al servicio público, se tenga por admitido el Recurso de Revocatoria con Apelación en subsidio en contra del Acuerdo 7</w:t>
      </w:r>
      <w:r w:rsidR="00243B28" w:rsidRPr="00CE565A">
        <w:rPr>
          <w:color w:val="000000" w:themeColor="text1"/>
          <w:sz w:val="20"/>
          <w:szCs w:val="20"/>
        </w:rPr>
        <w:t>.</w:t>
      </w:r>
      <w:r w:rsidRPr="00CE565A">
        <w:rPr>
          <w:color w:val="000000" w:themeColor="text1"/>
          <w:sz w:val="20"/>
          <w:szCs w:val="20"/>
        </w:rPr>
        <w:t>5</w:t>
      </w:r>
      <w:r w:rsidR="00243B28" w:rsidRPr="00CE565A">
        <w:rPr>
          <w:color w:val="000000" w:themeColor="text1"/>
          <w:sz w:val="20"/>
          <w:szCs w:val="20"/>
        </w:rPr>
        <w:t>.</w:t>
      </w:r>
      <w:r w:rsidRPr="00CE565A">
        <w:rPr>
          <w:color w:val="000000" w:themeColor="text1"/>
          <w:sz w:val="20"/>
          <w:szCs w:val="20"/>
        </w:rPr>
        <w:t>3 to</w:t>
      </w:r>
      <w:r w:rsidR="00243B28" w:rsidRPr="00CE565A">
        <w:rPr>
          <w:color w:val="000000" w:themeColor="text1"/>
          <w:sz w:val="20"/>
          <w:szCs w:val="20"/>
        </w:rPr>
        <w:t>m</w:t>
      </w:r>
      <w:r w:rsidRPr="00CE565A">
        <w:rPr>
          <w:color w:val="000000" w:themeColor="text1"/>
          <w:sz w:val="20"/>
          <w:szCs w:val="20"/>
        </w:rPr>
        <w:t>ado por esa Junta Directiva, en la Sesión Ordinaria 62</w:t>
      </w:r>
      <w:r w:rsidRPr="00CE565A">
        <w:rPr>
          <w:color w:val="000000" w:themeColor="text1"/>
          <w:sz w:val="20"/>
          <w:szCs w:val="20"/>
        </w:rPr>
        <w:softHyphen/>
      </w:r>
      <w:r w:rsidR="00243B28" w:rsidRPr="00CE565A">
        <w:rPr>
          <w:color w:val="000000" w:themeColor="text1"/>
          <w:sz w:val="20"/>
          <w:szCs w:val="20"/>
        </w:rPr>
        <w:t>-</w:t>
      </w:r>
      <w:r w:rsidRPr="00CE565A">
        <w:rPr>
          <w:color w:val="000000" w:themeColor="text1"/>
          <w:sz w:val="20"/>
          <w:szCs w:val="20"/>
        </w:rPr>
        <w:t>2015.</w:t>
      </w:r>
    </w:p>
    <w:p w:rsidR="003808B3" w:rsidRPr="00CE565A" w:rsidRDefault="003808B3" w:rsidP="003808B3">
      <w:pPr>
        <w:kinsoku w:val="0"/>
        <w:overflowPunct w:val="0"/>
        <w:ind w:left="851" w:right="851"/>
        <w:jc w:val="both"/>
        <w:textAlignment w:val="baseline"/>
        <w:rPr>
          <w:color w:val="000000" w:themeColor="text1"/>
          <w:sz w:val="20"/>
          <w:szCs w:val="20"/>
        </w:rPr>
      </w:pPr>
    </w:p>
    <w:p w:rsidR="00900193" w:rsidRPr="00CE565A" w:rsidRDefault="003808B3" w:rsidP="003808B3">
      <w:pPr>
        <w:kinsoku w:val="0"/>
        <w:overflowPunct w:val="0"/>
        <w:ind w:left="851" w:right="851"/>
        <w:jc w:val="both"/>
        <w:textAlignment w:val="baseline"/>
        <w:rPr>
          <w:color w:val="000000" w:themeColor="text1"/>
          <w:sz w:val="20"/>
          <w:szCs w:val="20"/>
        </w:rPr>
      </w:pPr>
      <w:r w:rsidRPr="00CE565A">
        <w:rPr>
          <w:color w:val="000000" w:themeColor="text1"/>
          <w:sz w:val="20"/>
          <w:szCs w:val="20"/>
        </w:rPr>
        <w:t>Tenga en cuenta que el suscrito tuvo imposibilidad para ejercer su derecho de defensa, por la Falta de la notificación, porque no se noti</w:t>
      </w:r>
      <w:r w:rsidR="00243B28" w:rsidRPr="00CE565A">
        <w:rPr>
          <w:color w:val="000000" w:themeColor="text1"/>
          <w:sz w:val="20"/>
          <w:szCs w:val="20"/>
        </w:rPr>
        <w:t xml:space="preserve">fica en los medios señalados, y </w:t>
      </w:r>
      <w:r w:rsidRPr="00CE565A">
        <w:rPr>
          <w:color w:val="000000" w:themeColor="text1"/>
          <w:sz w:val="20"/>
          <w:szCs w:val="20"/>
        </w:rPr>
        <w:t>porque existieron problemas con el correo electrónico. (…)”</w:t>
      </w:r>
      <w:r w:rsidR="00E52C46" w:rsidRPr="00CE565A">
        <w:rPr>
          <w:color w:val="000000" w:themeColor="text1"/>
          <w:spacing w:val="4"/>
          <w:sz w:val="20"/>
          <w:szCs w:val="20"/>
        </w:rPr>
        <w:t xml:space="preserve"> </w:t>
      </w:r>
      <w:r w:rsidR="00900193" w:rsidRPr="00CE565A">
        <w:rPr>
          <w:i/>
          <w:color w:val="000000" w:themeColor="text1"/>
          <w:spacing w:val="4"/>
          <w:sz w:val="20"/>
          <w:szCs w:val="20"/>
        </w:rPr>
        <w:t xml:space="preserve">(Léanse los folios </w:t>
      </w:r>
      <w:r w:rsidR="009227EB" w:rsidRPr="00CE565A">
        <w:rPr>
          <w:i/>
          <w:color w:val="000000" w:themeColor="text1"/>
          <w:spacing w:val="4"/>
          <w:sz w:val="20"/>
          <w:szCs w:val="20"/>
        </w:rPr>
        <w:t>5 vuelto, y de</w:t>
      </w:r>
      <w:r w:rsidR="00900193" w:rsidRPr="00CE565A">
        <w:rPr>
          <w:i/>
          <w:color w:val="000000" w:themeColor="text1"/>
          <w:spacing w:val="4"/>
          <w:sz w:val="20"/>
          <w:szCs w:val="20"/>
        </w:rPr>
        <w:t xml:space="preserve">l </w:t>
      </w:r>
      <w:r w:rsidRPr="00CE565A">
        <w:rPr>
          <w:i/>
          <w:color w:val="000000" w:themeColor="text1"/>
          <w:spacing w:val="4"/>
          <w:sz w:val="20"/>
          <w:szCs w:val="20"/>
        </w:rPr>
        <w:t>31</w:t>
      </w:r>
      <w:r w:rsidR="000E37EE" w:rsidRPr="00CE565A">
        <w:rPr>
          <w:i/>
          <w:color w:val="000000" w:themeColor="text1"/>
          <w:spacing w:val="4"/>
          <w:sz w:val="20"/>
          <w:szCs w:val="20"/>
        </w:rPr>
        <w:t xml:space="preserve"> </w:t>
      </w:r>
      <w:r w:rsidR="00E52C46" w:rsidRPr="00CE565A">
        <w:rPr>
          <w:i/>
          <w:color w:val="000000" w:themeColor="text1"/>
          <w:spacing w:val="4"/>
          <w:sz w:val="20"/>
          <w:szCs w:val="20"/>
        </w:rPr>
        <w:t xml:space="preserve">al </w:t>
      </w:r>
      <w:r w:rsidR="000D7E6C" w:rsidRPr="00CE565A">
        <w:rPr>
          <w:i/>
          <w:color w:val="000000" w:themeColor="text1"/>
          <w:spacing w:val="4"/>
          <w:sz w:val="20"/>
          <w:szCs w:val="20"/>
        </w:rPr>
        <w:t>33</w:t>
      </w:r>
      <w:r w:rsidR="009227EB" w:rsidRPr="00CE565A">
        <w:rPr>
          <w:i/>
          <w:color w:val="000000" w:themeColor="text1"/>
          <w:spacing w:val="4"/>
          <w:sz w:val="20"/>
          <w:szCs w:val="20"/>
        </w:rPr>
        <w:t xml:space="preserve"> </w:t>
      </w:r>
      <w:r w:rsidR="00900193" w:rsidRPr="00CE565A">
        <w:rPr>
          <w:i/>
          <w:color w:val="000000" w:themeColor="text1"/>
          <w:spacing w:val="4"/>
          <w:sz w:val="20"/>
          <w:szCs w:val="20"/>
        </w:rPr>
        <w:t>del expediente administrativo TAT-</w:t>
      </w:r>
      <w:r w:rsidR="00F2239F" w:rsidRPr="00CE565A">
        <w:rPr>
          <w:i/>
          <w:color w:val="000000" w:themeColor="text1"/>
          <w:spacing w:val="4"/>
          <w:sz w:val="20"/>
          <w:szCs w:val="20"/>
        </w:rPr>
        <w:t>9-16</w:t>
      </w:r>
      <w:r w:rsidR="00900193" w:rsidRPr="00CE565A">
        <w:rPr>
          <w:i/>
          <w:color w:val="000000" w:themeColor="text1"/>
          <w:spacing w:val="4"/>
          <w:sz w:val="20"/>
          <w:szCs w:val="20"/>
        </w:rPr>
        <w:t>)</w:t>
      </w:r>
    </w:p>
    <w:p w:rsidR="009D6492" w:rsidRPr="00C57DF0" w:rsidRDefault="009D6492" w:rsidP="000E37EE">
      <w:pPr>
        <w:pStyle w:val="Sinespaciado"/>
        <w:spacing w:line="276" w:lineRule="auto"/>
        <w:jc w:val="both"/>
        <w:rPr>
          <w:rFonts w:ascii="Times New Roman" w:hAnsi="Times New Roman"/>
          <w:b/>
          <w:color w:val="548DD4" w:themeColor="text2" w:themeTint="99"/>
          <w:sz w:val="24"/>
          <w:szCs w:val="24"/>
        </w:rPr>
      </w:pPr>
    </w:p>
    <w:p w:rsidR="008A2002" w:rsidRPr="00C57DF0" w:rsidRDefault="008A2002" w:rsidP="000E37EE">
      <w:pPr>
        <w:pStyle w:val="Sinespaciado"/>
        <w:spacing w:line="276" w:lineRule="auto"/>
        <w:jc w:val="both"/>
        <w:rPr>
          <w:rFonts w:ascii="Times New Roman" w:hAnsi="Times New Roman"/>
          <w:color w:val="000000" w:themeColor="text1"/>
          <w:sz w:val="24"/>
          <w:szCs w:val="24"/>
        </w:rPr>
      </w:pPr>
      <w:r w:rsidRPr="00C57DF0">
        <w:rPr>
          <w:rFonts w:ascii="Times New Roman" w:hAnsi="Times New Roman"/>
          <w:color w:val="000000" w:themeColor="text1"/>
          <w:sz w:val="24"/>
          <w:szCs w:val="24"/>
        </w:rPr>
        <w:t xml:space="preserve">Posteriormente, el </w:t>
      </w:r>
      <w:r w:rsidRPr="00C57DF0">
        <w:rPr>
          <w:rFonts w:ascii="Times New Roman" w:hAnsi="Times New Roman"/>
          <w:b/>
          <w:color w:val="000000" w:themeColor="text1"/>
          <w:sz w:val="24"/>
          <w:szCs w:val="24"/>
        </w:rPr>
        <w:t>1</w:t>
      </w:r>
      <w:r w:rsidR="00243B28">
        <w:rPr>
          <w:rFonts w:ascii="Times New Roman" w:hAnsi="Times New Roman"/>
          <w:b/>
          <w:color w:val="000000" w:themeColor="text1"/>
          <w:sz w:val="24"/>
          <w:szCs w:val="24"/>
        </w:rPr>
        <w:t>3</w:t>
      </w:r>
      <w:r w:rsidRPr="00C57DF0">
        <w:rPr>
          <w:rFonts w:ascii="Times New Roman" w:hAnsi="Times New Roman"/>
          <w:b/>
          <w:color w:val="000000" w:themeColor="text1"/>
          <w:sz w:val="24"/>
          <w:szCs w:val="24"/>
        </w:rPr>
        <w:t xml:space="preserve"> de enero del 201</w:t>
      </w:r>
      <w:r w:rsidR="00E97D34">
        <w:rPr>
          <w:rFonts w:ascii="Times New Roman" w:hAnsi="Times New Roman"/>
          <w:b/>
          <w:color w:val="000000" w:themeColor="text1"/>
          <w:sz w:val="24"/>
          <w:szCs w:val="24"/>
        </w:rPr>
        <w:t>6</w:t>
      </w:r>
      <w:r w:rsidRPr="00C57DF0">
        <w:rPr>
          <w:rFonts w:ascii="Times New Roman" w:hAnsi="Times New Roman"/>
          <w:color w:val="000000" w:themeColor="text1"/>
          <w:sz w:val="24"/>
          <w:szCs w:val="24"/>
        </w:rPr>
        <w:t xml:space="preserve">, presenta una solicitud de saneamiento para notificar nuevamente el acuerdo impugnado, retomando los argumentos de sus acciones recursivas y haciendo referencia a la documentación presentada junto a sus recursos. (Ver los folios 29 y 30 del expediente TAT-9-16)  </w:t>
      </w:r>
    </w:p>
    <w:p w:rsidR="008A2002" w:rsidRPr="00C57DF0" w:rsidRDefault="008A2002" w:rsidP="000E37EE">
      <w:pPr>
        <w:pStyle w:val="Sinespaciado"/>
        <w:spacing w:line="276" w:lineRule="auto"/>
        <w:jc w:val="both"/>
        <w:rPr>
          <w:rFonts w:ascii="Times New Roman" w:hAnsi="Times New Roman"/>
          <w:color w:val="548DD4" w:themeColor="text2" w:themeTint="99"/>
          <w:sz w:val="24"/>
          <w:szCs w:val="24"/>
        </w:rPr>
      </w:pPr>
    </w:p>
    <w:p w:rsidR="00887E00" w:rsidRPr="00C57DF0" w:rsidRDefault="000801AE" w:rsidP="000E37EE">
      <w:pPr>
        <w:pStyle w:val="Sinespaciado"/>
        <w:spacing w:line="276" w:lineRule="auto"/>
        <w:jc w:val="both"/>
        <w:rPr>
          <w:rFonts w:ascii="Times New Roman" w:eastAsia="Times New Roman" w:hAnsi="Times New Roman"/>
          <w:color w:val="000000" w:themeColor="text1"/>
          <w:sz w:val="24"/>
          <w:szCs w:val="24"/>
          <w:lang w:eastAsia="es-ES"/>
        </w:rPr>
      </w:pPr>
      <w:r w:rsidRPr="00C57DF0">
        <w:rPr>
          <w:rFonts w:ascii="Times New Roman" w:hAnsi="Times New Roman"/>
          <w:b/>
          <w:color w:val="000000" w:themeColor="text1"/>
          <w:sz w:val="24"/>
          <w:szCs w:val="24"/>
        </w:rPr>
        <w:t>TERCERO. -</w:t>
      </w:r>
      <w:r w:rsidR="00F61811" w:rsidRPr="00C57DF0">
        <w:rPr>
          <w:rFonts w:ascii="Times New Roman" w:hAnsi="Times New Roman"/>
          <w:b/>
          <w:color w:val="000000" w:themeColor="text1"/>
          <w:sz w:val="24"/>
          <w:szCs w:val="24"/>
        </w:rPr>
        <w:t xml:space="preserve"> </w:t>
      </w:r>
      <w:r w:rsidR="00F61811" w:rsidRPr="00C57DF0">
        <w:rPr>
          <w:rFonts w:ascii="Times New Roman" w:hAnsi="Times New Roman"/>
          <w:color w:val="000000" w:themeColor="text1"/>
          <w:sz w:val="24"/>
          <w:szCs w:val="24"/>
        </w:rPr>
        <w:t xml:space="preserve">La Junta Directiva del Consejo de Transporte Público, en el </w:t>
      </w:r>
      <w:r w:rsidR="00887E00" w:rsidRPr="00C57DF0">
        <w:rPr>
          <w:rFonts w:ascii="Times New Roman" w:hAnsi="Times New Roman"/>
          <w:b/>
          <w:color w:val="000000" w:themeColor="text1"/>
          <w:sz w:val="24"/>
          <w:szCs w:val="24"/>
        </w:rPr>
        <w:t xml:space="preserve">Artículo </w:t>
      </w:r>
      <w:r w:rsidR="00545AC7" w:rsidRPr="00C57DF0">
        <w:rPr>
          <w:rFonts w:ascii="Times New Roman" w:hAnsi="Times New Roman"/>
          <w:b/>
          <w:color w:val="000000" w:themeColor="text1"/>
          <w:sz w:val="24"/>
          <w:szCs w:val="24"/>
        </w:rPr>
        <w:t>7.</w:t>
      </w:r>
      <w:r w:rsidR="00BA2792" w:rsidRPr="00C57DF0">
        <w:rPr>
          <w:rFonts w:ascii="Times New Roman" w:hAnsi="Times New Roman"/>
          <w:b/>
          <w:color w:val="000000" w:themeColor="text1"/>
          <w:sz w:val="24"/>
          <w:szCs w:val="24"/>
        </w:rPr>
        <w:t xml:space="preserve">8.2 </w:t>
      </w:r>
      <w:r w:rsidR="00F61811" w:rsidRPr="00C57DF0">
        <w:rPr>
          <w:rFonts w:ascii="Times New Roman" w:hAnsi="Times New Roman"/>
          <w:b/>
          <w:color w:val="000000" w:themeColor="text1"/>
          <w:sz w:val="24"/>
          <w:szCs w:val="24"/>
        </w:rPr>
        <w:t xml:space="preserve">de la Sesión Ordinaria </w:t>
      </w:r>
      <w:r w:rsidR="00BA2792" w:rsidRPr="00C57DF0">
        <w:rPr>
          <w:rFonts w:ascii="Times New Roman" w:hAnsi="Times New Roman"/>
          <w:b/>
          <w:color w:val="000000" w:themeColor="text1"/>
          <w:sz w:val="24"/>
          <w:szCs w:val="24"/>
        </w:rPr>
        <w:t>5-</w:t>
      </w:r>
      <w:r w:rsidR="00F61811" w:rsidRPr="00C57DF0">
        <w:rPr>
          <w:rFonts w:ascii="Times New Roman" w:hAnsi="Times New Roman"/>
          <w:b/>
          <w:color w:val="000000" w:themeColor="text1"/>
          <w:sz w:val="24"/>
          <w:szCs w:val="24"/>
        </w:rPr>
        <w:t>201</w:t>
      </w:r>
      <w:r w:rsidR="00BA2792" w:rsidRPr="00C57DF0">
        <w:rPr>
          <w:rFonts w:ascii="Times New Roman" w:hAnsi="Times New Roman"/>
          <w:b/>
          <w:color w:val="000000" w:themeColor="text1"/>
          <w:sz w:val="24"/>
          <w:szCs w:val="24"/>
        </w:rPr>
        <w:t>6</w:t>
      </w:r>
      <w:r w:rsidR="00F61811" w:rsidRPr="00C57DF0">
        <w:rPr>
          <w:rFonts w:ascii="Times New Roman" w:hAnsi="Times New Roman"/>
          <w:b/>
          <w:color w:val="000000" w:themeColor="text1"/>
          <w:sz w:val="24"/>
          <w:szCs w:val="24"/>
        </w:rPr>
        <w:t xml:space="preserve"> del </w:t>
      </w:r>
      <w:r w:rsidR="00BA2792" w:rsidRPr="00C57DF0">
        <w:rPr>
          <w:rFonts w:ascii="Times New Roman" w:hAnsi="Times New Roman"/>
          <w:b/>
          <w:color w:val="000000" w:themeColor="text1"/>
          <w:sz w:val="24"/>
          <w:szCs w:val="24"/>
        </w:rPr>
        <w:t>4</w:t>
      </w:r>
      <w:r w:rsidR="00316369" w:rsidRPr="00C57DF0">
        <w:rPr>
          <w:rFonts w:ascii="Times New Roman" w:hAnsi="Times New Roman"/>
          <w:b/>
          <w:color w:val="000000" w:themeColor="text1"/>
          <w:sz w:val="24"/>
          <w:szCs w:val="24"/>
        </w:rPr>
        <w:t xml:space="preserve"> </w:t>
      </w:r>
      <w:r w:rsidR="00F61811" w:rsidRPr="00C57DF0">
        <w:rPr>
          <w:rFonts w:ascii="Times New Roman" w:hAnsi="Times New Roman"/>
          <w:b/>
          <w:color w:val="000000" w:themeColor="text1"/>
          <w:sz w:val="24"/>
          <w:szCs w:val="24"/>
        </w:rPr>
        <w:t xml:space="preserve">de </w:t>
      </w:r>
      <w:r w:rsidR="00BA2792" w:rsidRPr="00C57DF0">
        <w:rPr>
          <w:rFonts w:ascii="Times New Roman" w:hAnsi="Times New Roman"/>
          <w:b/>
          <w:color w:val="000000" w:themeColor="text1"/>
          <w:sz w:val="24"/>
          <w:szCs w:val="24"/>
        </w:rPr>
        <w:t>febrero</w:t>
      </w:r>
      <w:r w:rsidR="00F61811" w:rsidRPr="00C57DF0">
        <w:rPr>
          <w:rFonts w:ascii="Times New Roman" w:hAnsi="Times New Roman"/>
          <w:b/>
          <w:color w:val="000000" w:themeColor="text1"/>
          <w:sz w:val="24"/>
          <w:szCs w:val="24"/>
        </w:rPr>
        <w:t xml:space="preserve"> del 201</w:t>
      </w:r>
      <w:r w:rsidR="00DD2715">
        <w:rPr>
          <w:rFonts w:ascii="Times New Roman" w:hAnsi="Times New Roman"/>
          <w:b/>
          <w:color w:val="000000" w:themeColor="text1"/>
          <w:sz w:val="24"/>
          <w:szCs w:val="24"/>
        </w:rPr>
        <w:t>6</w:t>
      </w:r>
      <w:r w:rsidR="00F61811" w:rsidRPr="00C57DF0">
        <w:rPr>
          <w:rFonts w:ascii="Times New Roman" w:hAnsi="Times New Roman"/>
          <w:color w:val="000000" w:themeColor="text1"/>
          <w:sz w:val="24"/>
          <w:szCs w:val="24"/>
        </w:rPr>
        <w:t xml:space="preserve">, conoce el </w:t>
      </w:r>
      <w:r w:rsidR="00115AF5" w:rsidRPr="00C57DF0">
        <w:rPr>
          <w:rFonts w:ascii="Times New Roman" w:hAnsi="Times New Roman"/>
          <w:b/>
          <w:smallCaps/>
          <w:color w:val="000000" w:themeColor="text1"/>
        </w:rPr>
        <w:t xml:space="preserve">Recurso de revocatoria con apelación en subsidio e Incidente de </w:t>
      </w:r>
      <w:r w:rsidR="00BA2792" w:rsidRPr="00C57DF0">
        <w:rPr>
          <w:rFonts w:ascii="Times New Roman" w:hAnsi="Times New Roman"/>
          <w:b/>
          <w:smallCaps/>
          <w:color w:val="000000" w:themeColor="text1"/>
        </w:rPr>
        <w:t>nulidad</w:t>
      </w:r>
      <w:r w:rsidR="00887E00" w:rsidRPr="00C57DF0">
        <w:rPr>
          <w:rFonts w:ascii="Times New Roman" w:hAnsi="Times New Roman"/>
          <w:color w:val="000000" w:themeColor="text1"/>
          <w:sz w:val="24"/>
          <w:szCs w:val="24"/>
        </w:rPr>
        <w:t xml:space="preserve">, y dispone </w:t>
      </w:r>
      <w:r w:rsidR="000E37EE" w:rsidRPr="00C57DF0">
        <w:rPr>
          <w:rFonts w:ascii="Times New Roman" w:hAnsi="Times New Roman"/>
          <w:color w:val="000000" w:themeColor="text1"/>
          <w:sz w:val="24"/>
          <w:szCs w:val="24"/>
        </w:rPr>
        <w:t>incorporar como parte integral del acta</w:t>
      </w:r>
      <w:r w:rsidR="00115AF5" w:rsidRPr="00C57DF0">
        <w:rPr>
          <w:rFonts w:ascii="Times New Roman" w:hAnsi="Times New Roman"/>
          <w:color w:val="000000" w:themeColor="text1"/>
          <w:sz w:val="24"/>
          <w:szCs w:val="24"/>
        </w:rPr>
        <w:t>,</w:t>
      </w:r>
      <w:r w:rsidR="000E37EE" w:rsidRPr="00C57DF0">
        <w:rPr>
          <w:rFonts w:ascii="Times New Roman" w:hAnsi="Times New Roman"/>
          <w:color w:val="000000" w:themeColor="text1"/>
          <w:sz w:val="24"/>
          <w:szCs w:val="24"/>
        </w:rPr>
        <w:t xml:space="preserve"> </w:t>
      </w:r>
      <w:r w:rsidR="00887E00" w:rsidRPr="00C57DF0">
        <w:rPr>
          <w:rFonts w:ascii="Times New Roman" w:eastAsia="Times New Roman" w:hAnsi="Times New Roman"/>
          <w:color w:val="000000" w:themeColor="text1"/>
          <w:sz w:val="24"/>
          <w:szCs w:val="24"/>
          <w:lang w:eastAsia="es-ES"/>
        </w:rPr>
        <w:t xml:space="preserve">el informe </w:t>
      </w:r>
      <w:r w:rsidR="00887E00" w:rsidRPr="00C57DF0">
        <w:rPr>
          <w:rFonts w:ascii="Times New Roman" w:eastAsia="Times New Roman" w:hAnsi="Times New Roman"/>
          <w:b/>
          <w:color w:val="000000" w:themeColor="text1"/>
          <w:sz w:val="24"/>
          <w:szCs w:val="24"/>
          <w:lang w:eastAsia="es-ES"/>
        </w:rPr>
        <w:t>DAJ 201</w:t>
      </w:r>
      <w:r w:rsidR="00BA2792" w:rsidRPr="00C57DF0">
        <w:rPr>
          <w:rFonts w:ascii="Times New Roman" w:eastAsia="Times New Roman" w:hAnsi="Times New Roman"/>
          <w:b/>
          <w:color w:val="000000" w:themeColor="text1"/>
          <w:sz w:val="24"/>
          <w:szCs w:val="24"/>
          <w:lang w:eastAsia="es-ES"/>
        </w:rPr>
        <w:t>6</w:t>
      </w:r>
      <w:r w:rsidR="00887E00" w:rsidRPr="00C57DF0">
        <w:rPr>
          <w:rFonts w:ascii="Times New Roman" w:eastAsia="Times New Roman" w:hAnsi="Times New Roman"/>
          <w:b/>
          <w:color w:val="000000" w:themeColor="text1"/>
          <w:sz w:val="24"/>
          <w:szCs w:val="24"/>
          <w:lang w:eastAsia="es-ES"/>
        </w:rPr>
        <w:t>-0</w:t>
      </w:r>
      <w:r w:rsidR="00E8389F" w:rsidRPr="00C57DF0">
        <w:rPr>
          <w:rFonts w:ascii="Times New Roman" w:eastAsia="Times New Roman" w:hAnsi="Times New Roman"/>
          <w:b/>
          <w:color w:val="000000" w:themeColor="text1"/>
          <w:sz w:val="24"/>
          <w:szCs w:val="24"/>
          <w:lang w:eastAsia="es-ES"/>
        </w:rPr>
        <w:t>0</w:t>
      </w:r>
      <w:r w:rsidR="00BA2792" w:rsidRPr="00C57DF0">
        <w:rPr>
          <w:rFonts w:ascii="Times New Roman" w:eastAsia="Times New Roman" w:hAnsi="Times New Roman"/>
          <w:b/>
          <w:color w:val="000000" w:themeColor="text1"/>
          <w:sz w:val="24"/>
          <w:szCs w:val="24"/>
          <w:lang w:eastAsia="es-ES"/>
        </w:rPr>
        <w:t>0311</w:t>
      </w:r>
      <w:r w:rsidR="000E37EE" w:rsidRPr="00C57DF0">
        <w:rPr>
          <w:rFonts w:ascii="Times New Roman" w:eastAsia="Times New Roman" w:hAnsi="Times New Roman"/>
          <w:b/>
          <w:color w:val="000000" w:themeColor="text1"/>
          <w:sz w:val="24"/>
          <w:szCs w:val="24"/>
          <w:lang w:eastAsia="es-ES"/>
        </w:rPr>
        <w:t xml:space="preserve"> </w:t>
      </w:r>
      <w:r w:rsidR="008B1BB5" w:rsidRPr="00C57DF0">
        <w:rPr>
          <w:rFonts w:ascii="Times New Roman" w:eastAsia="Times New Roman" w:hAnsi="Times New Roman"/>
          <w:color w:val="000000" w:themeColor="text1"/>
          <w:sz w:val="24"/>
          <w:szCs w:val="24"/>
          <w:lang w:eastAsia="es-ES"/>
        </w:rPr>
        <w:t>del</w:t>
      </w:r>
      <w:r w:rsidR="00E8389F" w:rsidRPr="00C57DF0">
        <w:rPr>
          <w:rFonts w:ascii="Times New Roman" w:eastAsia="Times New Roman" w:hAnsi="Times New Roman"/>
          <w:color w:val="000000" w:themeColor="text1"/>
          <w:sz w:val="24"/>
          <w:szCs w:val="24"/>
          <w:lang w:eastAsia="es-ES"/>
        </w:rPr>
        <w:t xml:space="preserve"> </w:t>
      </w:r>
      <w:r w:rsidR="00BA2792" w:rsidRPr="00C57DF0">
        <w:rPr>
          <w:rFonts w:ascii="Times New Roman" w:eastAsia="Times New Roman" w:hAnsi="Times New Roman"/>
          <w:b/>
          <w:color w:val="000000" w:themeColor="text1"/>
          <w:sz w:val="24"/>
          <w:szCs w:val="24"/>
          <w:lang w:eastAsia="es-ES"/>
        </w:rPr>
        <w:t>29</w:t>
      </w:r>
      <w:r w:rsidR="000E37EE" w:rsidRPr="00C57DF0">
        <w:rPr>
          <w:rFonts w:ascii="Times New Roman" w:hAnsi="Times New Roman"/>
          <w:b/>
          <w:color w:val="000000" w:themeColor="text1"/>
          <w:sz w:val="24"/>
          <w:szCs w:val="24"/>
        </w:rPr>
        <w:t xml:space="preserve"> de </w:t>
      </w:r>
      <w:r w:rsidR="00BA2792" w:rsidRPr="00C57DF0">
        <w:rPr>
          <w:rFonts w:ascii="Times New Roman" w:hAnsi="Times New Roman"/>
          <w:b/>
          <w:color w:val="000000" w:themeColor="text1"/>
          <w:sz w:val="24"/>
          <w:szCs w:val="24"/>
        </w:rPr>
        <w:t>enero</w:t>
      </w:r>
      <w:r w:rsidR="00E8389F" w:rsidRPr="00C57DF0">
        <w:rPr>
          <w:rFonts w:ascii="Times New Roman" w:hAnsi="Times New Roman"/>
          <w:b/>
          <w:color w:val="000000" w:themeColor="text1"/>
          <w:sz w:val="24"/>
          <w:szCs w:val="24"/>
        </w:rPr>
        <w:t xml:space="preserve"> </w:t>
      </w:r>
      <w:r w:rsidR="008B1BB5" w:rsidRPr="00C57DF0">
        <w:rPr>
          <w:rFonts w:ascii="Times New Roman" w:eastAsia="Times New Roman" w:hAnsi="Times New Roman"/>
          <w:b/>
          <w:color w:val="000000" w:themeColor="text1"/>
          <w:sz w:val="24"/>
          <w:szCs w:val="24"/>
          <w:lang w:eastAsia="es-ES"/>
        </w:rPr>
        <w:t>del 201</w:t>
      </w:r>
      <w:r w:rsidR="00BA2792" w:rsidRPr="00C57DF0">
        <w:rPr>
          <w:rFonts w:ascii="Times New Roman" w:eastAsia="Times New Roman" w:hAnsi="Times New Roman"/>
          <w:b/>
          <w:color w:val="000000" w:themeColor="text1"/>
          <w:sz w:val="24"/>
          <w:szCs w:val="24"/>
          <w:lang w:eastAsia="es-ES"/>
        </w:rPr>
        <w:t>6</w:t>
      </w:r>
      <w:r w:rsidR="000E37EE" w:rsidRPr="00C57DF0">
        <w:rPr>
          <w:rFonts w:ascii="Times New Roman" w:eastAsia="Times New Roman" w:hAnsi="Times New Roman"/>
          <w:color w:val="000000" w:themeColor="text1"/>
          <w:sz w:val="24"/>
          <w:szCs w:val="24"/>
          <w:lang w:eastAsia="es-ES"/>
        </w:rPr>
        <w:t>,</w:t>
      </w:r>
      <w:r w:rsidR="008B1BB5" w:rsidRPr="00C57DF0">
        <w:rPr>
          <w:rFonts w:ascii="Times New Roman" w:eastAsia="Times New Roman" w:hAnsi="Times New Roman"/>
          <w:color w:val="000000" w:themeColor="text1"/>
          <w:sz w:val="24"/>
          <w:szCs w:val="24"/>
          <w:lang w:eastAsia="es-ES"/>
        </w:rPr>
        <w:t xml:space="preserve"> emitido por la Dirección de Asuntos Jurídicos, </w:t>
      </w:r>
      <w:r w:rsidR="0049265B" w:rsidRPr="00C57DF0">
        <w:rPr>
          <w:rFonts w:ascii="Times New Roman" w:eastAsia="Times New Roman" w:hAnsi="Times New Roman"/>
          <w:color w:val="000000" w:themeColor="text1"/>
          <w:sz w:val="24"/>
          <w:szCs w:val="24"/>
          <w:lang w:eastAsia="es-ES"/>
        </w:rPr>
        <w:t>en</w:t>
      </w:r>
      <w:r w:rsidR="0049265B" w:rsidRPr="00C57DF0">
        <w:rPr>
          <w:rFonts w:ascii="Times New Roman" w:eastAsia="Times New Roman" w:hAnsi="Times New Roman"/>
          <w:b/>
          <w:color w:val="000000" w:themeColor="text1"/>
          <w:sz w:val="24"/>
          <w:szCs w:val="24"/>
          <w:lang w:eastAsia="es-ES"/>
        </w:rPr>
        <w:t xml:space="preserve"> </w:t>
      </w:r>
      <w:r w:rsidR="00887E00" w:rsidRPr="00C57DF0">
        <w:rPr>
          <w:rFonts w:ascii="Times New Roman" w:eastAsia="Times New Roman" w:hAnsi="Times New Roman"/>
          <w:color w:val="000000" w:themeColor="text1"/>
          <w:sz w:val="24"/>
          <w:szCs w:val="24"/>
          <w:lang w:eastAsia="es-ES"/>
        </w:rPr>
        <w:t>el cual</w:t>
      </w:r>
      <w:r w:rsidR="0049265B" w:rsidRPr="00C57DF0">
        <w:rPr>
          <w:rFonts w:ascii="Times New Roman" w:eastAsia="Times New Roman" w:hAnsi="Times New Roman"/>
          <w:color w:val="000000" w:themeColor="text1"/>
          <w:sz w:val="24"/>
          <w:szCs w:val="24"/>
          <w:lang w:eastAsia="es-ES"/>
        </w:rPr>
        <w:t xml:space="preserve">, </w:t>
      </w:r>
      <w:r w:rsidR="00887E00" w:rsidRPr="00C57DF0">
        <w:rPr>
          <w:rFonts w:ascii="Times New Roman" w:eastAsia="Times New Roman" w:hAnsi="Times New Roman"/>
          <w:color w:val="000000" w:themeColor="text1"/>
          <w:sz w:val="24"/>
          <w:szCs w:val="24"/>
          <w:lang w:eastAsia="es-ES"/>
        </w:rPr>
        <w:t>expresa lo siguiente:</w:t>
      </w:r>
    </w:p>
    <w:p w:rsidR="00442C89" w:rsidRPr="00C57DF0" w:rsidRDefault="00442C89" w:rsidP="0036325F">
      <w:pPr>
        <w:pStyle w:val="Default"/>
        <w:ind w:left="851" w:right="851"/>
        <w:jc w:val="both"/>
        <w:rPr>
          <w:rFonts w:ascii="Times New Roman" w:hAnsi="Times New Roman" w:cs="Times New Roman"/>
          <w:color w:val="000000" w:themeColor="text1"/>
          <w:sz w:val="20"/>
          <w:szCs w:val="20"/>
        </w:rPr>
      </w:pPr>
    </w:p>
    <w:p w:rsidR="00803CB0" w:rsidRPr="00C57DF0" w:rsidRDefault="0036325F" w:rsidP="00613852">
      <w:pPr>
        <w:kinsoku w:val="0"/>
        <w:overflowPunct w:val="0"/>
        <w:ind w:left="851" w:right="851"/>
        <w:jc w:val="center"/>
        <w:textAlignment w:val="baseline"/>
        <w:rPr>
          <w:color w:val="000000" w:themeColor="text1"/>
          <w:sz w:val="20"/>
          <w:szCs w:val="20"/>
        </w:rPr>
      </w:pPr>
      <w:r w:rsidRPr="00C57DF0">
        <w:rPr>
          <w:color w:val="000000" w:themeColor="text1"/>
          <w:sz w:val="20"/>
          <w:szCs w:val="20"/>
        </w:rPr>
        <w:t>“</w:t>
      </w:r>
      <w:r w:rsidR="00803CB0" w:rsidRPr="00C57DF0">
        <w:rPr>
          <w:color w:val="000000" w:themeColor="text1"/>
          <w:sz w:val="20"/>
          <w:szCs w:val="20"/>
        </w:rPr>
        <w:t>CONSIDERANDO:</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b/>
          <w:color w:val="000000" w:themeColor="text1"/>
          <w:sz w:val="20"/>
          <w:szCs w:val="20"/>
        </w:rPr>
        <w:t xml:space="preserve">PRIMERO: </w:t>
      </w:r>
      <w:r w:rsidRPr="00C57DF0">
        <w:rPr>
          <w:b/>
          <w:color w:val="000000" w:themeColor="text1"/>
          <w:sz w:val="20"/>
          <w:szCs w:val="20"/>
          <w:u w:val="single"/>
        </w:rPr>
        <w:t>Sobre la Legitimación para Impugnar</w:t>
      </w:r>
      <w:r w:rsidRPr="00C57DF0">
        <w:rPr>
          <w:b/>
          <w:color w:val="000000" w:themeColor="text1"/>
          <w:sz w:val="20"/>
          <w:szCs w:val="20"/>
        </w:rPr>
        <w:t>:</w:t>
      </w:r>
      <w:r w:rsidRPr="00C57DF0">
        <w:rPr>
          <w:color w:val="000000" w:themeColor="text1"/>
          <w:sz w:val="20"/>
          <w:szCs w:val="20"/>
        </w:rPr>
        <w:t xml:space="preserve"> El artículo 275 de la Ley General de la Administración </w:t>
      </w:r>
      <w:r w:rsidR="007D03FF" w:rsidRPr="00C57DF0">
        <w:rPr>
          <w:color w:val="000000" w:themeColor="text1"/>
          <w:sz w:val="20"/>
          <w:szCs w:val="20"/>
        </w:rPr>
        <w:t>Pública</w:t>
      </w:r>
      <w:r w:rsidRPr="00C57DF0">
        <w:rPr>
          <w:color w:val="000000" w:themeColor="text1"/>
          <w:sz w:val="20"/>
          <w:szCs w:val="20"/>
        </w:rPr>
        <w:t>,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w:t>
      </w:r>
    </w:p>
    <w:p w:rsidR="00DD2715" w:rsidRDefault="00DD2715"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Siendo que en el presente asunto existe un interés legítimo del recurrente, respecto a la place </w:t>
      </w:r>
      <w:r w:rsidR="007D03FF">
        <w:rPr>
          <w:color w:val="000000" w:themeColor="text1"/>
          <w:sz w:val="20"/>
          <w:szCs w:val="20"/>
        </w:rPr>
        <w:t>TA-XXX</w:t>
      </w:r>
      <w:r w:rsidRPr="00C57DF0">
        <w:rPr>
          <w:color w:val="000000" w:themeColor="text1"/>
          <w:sz w:val="20"/>
          <w:szCs w:val="20"/>
        </w:rPr>
        <w:t>, se le tiene por legitimado para impugnar.</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A33F7A">
      <w:pPr>
        <w:kinsoku w:val="0"/>
        <w:overflowPunct w:val="0"/>
        <w:spacing w:line="280" w:lineRule="exact"/>
        <w:ind w:left="851" w:right="851"/>
        <w:jc w:val="both"/>
        <w:textAlignment w:val="baseline"/>
        <w:rPr>
          <w:color w:val="000000" w:themeColor="text1"/>
          <w:sz w:val="20"/>
          <w:szCs w:val="20"/>
        </w:rPr>
      </w:pPr>
      <w:r w:rsidRPr="00C57DF0">
        <w:rPr>
          <w:b/>
          <w:color w:val="000000" w:themeColor="text1"/>
          <w:sz w:val="20"/>
          <w:szCs w:val="20"/>
        </w:rPr>
        <w:t xml:space="preserve">SEGUNDO: </w:t>
      </w:r>
      <w:r w:rsidRPr="00C57DF0">
        <w:rPr>
          <w:b/>
          <w:color w:val="000000" w:themeColor="text1"/>
          <w:sz w:val="20"/>
          <w:szCs w:val="20"/>
          <w:u w:val="single"/>
        </w:rPr>
        <w:t>Sobre el plazo para impugnar</w:t>
      </w:r>
      <w:r w:rsidRPr="00C57DF0">
        <w:rPr>
          <w:b/>
          <w:color w:val="000000" w:themeColor="text1"/>
          <w:sz w:val="20"/>
          <w:szCs w:val="20"/>
        </w:rPr>
        <w:t>:</w:t>
      </w:r>
      <w:r w:rsidRPr="00C57DF0">
        <w:rPr>
          <w:color w:val="000000" w:themeColor="text1"/>
          <w:sz w:val="20"/>
          <w:szCs w:val="20"/>
        </w:rPr>
        <w:t xml:space="preserve"> Señala la parte recurrente, que el artículo 7.5.3 de la Sesión Ordinaria 62-2015, no le fue debidamente notificado a los medios señalados.</w:t>
      </w:r>
    </w:p>
    <w:p w:rsidR="00803CB0" w:rsidRPr="00C57DF0" w:rsidRDefault="00803CB0" w:rsidP="00A33F7A">
      <w:pPr>
        <w:spacing w:line="280" w:lineRule="exact"/>
        <w:ind w:left="851" w:right="851"/>
        <w:jc w:val="both"/>
        <w:rPr>
          <w:color w:val="000000" w:themeColor="text1"/>
          <w:sz w:val="20"/>
          <w:szCs w:val="20"/>
        </w:rPr>
      </w:pPr>
    </w:p>
    <w:p w:rsidR="00803CB0" w:rsidRPr="00C57DF0" w:rsidRDefault="00803CB0" w:rsidP="00E857F4">
      <w:pPr>
        <w:ind w:left="851" w:right="851"/>
        <w:jc w:val="both"/>
        <w:rPr>
          <w:color w:val="000000" w:themeColor="text1"/>
          <w:sz w:val="20"/>
          <w:szCs w:val="20"/>
        </w:rPr>
      </w:pPr>
      <w:r w:rsidRPr="00C57DF0">
        <w:rPr>
          <w:color w:val="000000" w:themeColor="text1"/>
          <w:sz w:val="20"/>
          <w:szCs w:val="20"/>
        </w:rPr>
        <w:t xml:space="preserve">Al respecto, se tiene que el acuerdo aquí impugnado, fue </w:t>
      </w:r>
      <w:r w:rsidR="0037557A">
        <w:rPr>
          <w:color w:val="000000" w:themeColor="text1"/>
          <w:sz w:val="20"/>
          <w:szCs w:val="20"/>
        </w:rPr>
        <w:t>tomado</w:t>
      </w:r>
      <w:r w:rsidRPr="00C57DF0">
        <w:rPr>
          <w:color w:val="000000" w:themeColor="text1"/>
          <w:sz w:val="20"/>
          <w:szCs w:val="20"/>
        </w:rPr>
        <w:t xml:space="preserve"> por la Junta Directiva en fecha 11 de noviembre del 2015, notificado en fecha 16 de noviembre del 2015, al concesionario de la place de taxi </w:t>
      </w:r>
      <w:r w:rsidR="007D03FF">
        <w:rPr>
          <w:color w:val="000000" w:themeColor="text1"/>
          <w:sz w:val="20"/>
          <w:szCs w:val="20"/>
        </w:rPr>
        <w:t>TA-XXX</w:t>
      </w:r>
      <w:r w:rsidRPr="00C57DF0">
        <w:rPr>
          <w:color w:val="000000" w:themeColor="text1"/>
          <w:sz w:val="20"/>
          <w:szCs w:val="20"/>
        </w:rPr>
        <w:t xml:space="preserve">, al correo </w:t>
      </w:r>
      <w:r w:rsidR="00CF17FC">
        <w:rPr>
          <w:color w:val="000000" w:themeColor="text1"/>
          <w:sz w:val="20"/>
          <w:szCs w:val="20"/>
          <w:u w:val="single"/>
        </w:rPr>
        <w:t>xxx</w:t>
      </w:r>
      <w:hyperlink r:id="rId10" w:history="1">
        <w:r w:rsidRPr="00C57DF0">
          <w:rPr>
            <w:color w:val="000000" w:themeColor="text1"/>
            <w:sz w:val="20"/>
            <w:szCs w:val="20"/>
            <w:u w:val="single"/>
          </w:rPr>
          <w:t>hotmail.com</w:t>
        </w:r>
      </w:hyperlink>
      <w:r w:rsidRPr="00C57DF0">
        <w:rPr>
          <w:color w:val="000000" w:themeColor="text1"/>
          <w:sz w:val="20"/>
          <w:szCs w:val="20"/>
        </w:rPr>
        <w:t xml:space="preserve">, medio señalado por el señor </w:t>
      </w:r>
      <w:r w:rsidR="007D03FF">
        <w:rPr>
          <w:color w:val="000000" w:themeColor="text1"/>
          <w:sz w:val="20"/>
          <w:szCs w:val="20"/>
        </w:rPr>
        <w:t>GRV</w:t>
      </w:r>
      <w:r w:rsidRPr="00C57DF0">
        <w:rPr>
          <w:color w:val="000000" w:themeColor="text1"/>
          <w:sz w:val="20"/>
          <w:szCs w:val="20"/>
        </w:rPr>
        <w:t>, incluso, el mismo reconoce el medio en el texto del recurso de revocatoria que nos ocupa.</w:t>
      </w:r>
    </w:p>
    <w:p w:rsidR="00803CB0" w:rsidRPr="00C57DF0" w:rsidRDefault="00803CB0" w:rsidP="00613852">
      <w:pPr>
        <w:ind w:left="851" w:right="851"/>
        <w:jc w:val="both"/>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Al respecto, es menester señalar lo estipulado en el artículo 11 de la ley No. 7969:</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 Contra las resoluciones del Consejo cabra recurso de revocatoria ante el órgano que dicta el acto, con apelación en subsidio para ante el Tribunal. Ambos recursos deberán interponerse dentro del plazo de cinco días hábiles, contados a partir de la notificación" (...)</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Así las cosas, el recuso de revocatoria con apelación en subsidio interpuesto, ha sido presentado de manera extemporánea, debido a que dicho recurso fue presentado ante este Consejo en fecha 15 de diciembre del 2015, por lo tanto, de conformidad con lo establecido en el artículo 11 de la Ley 7969, ya había pasado sobradamente el plazo de 5 días hábiles que establece la cita de ley, para la presentación de dicha acción recursiva.</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b/>
          <w:color w:val="000000" w:themeColor="text1"/>
          <w:sz w:val="20"/>
          <w:szCs w:val="20"/>
        </w:rPr>
        <w:lastRenderedPageBreak/>
        <w:t xml:space="preserve">TERCERO: </w:t>
      </w:r>
      <w:r w:rsidRPr="00C57DF0">
        <w:rPr>
          <w:b/>
          <w:color w:val="000000" w:themeColor="text1"/>
          <w:sz w:val="20"/>
          <w:szCs w:val="20"/>
          <w:u w:val="single"/>
        </w:rPr>
        <w:t>Sobre la Nulidad Absoluta</w:t>
      </w:r>
      <w:r w:rsidRPr="00C57DF0">
        <w:rPr>
          <w:b/>
          <w:color w:val="000000" w:themeColor="text1"/>
          <w:sz w:val="20"/>
          <w:szCs w:val="20"/>
        </w:rPr>
        <w:t>:</w:t>
      </w:r>
      <w:r w:rsidRPr="00C57DF0">
        <w:rPr>
          <w:color w:val="000000" w:themeColor="text1"/>
          <w:sz w:val="20"/>
          <w:szCs w:val="20"/>
        </w:rPr>
        <w:t xml:space="preserve"> Señala la parte recurrente que el acuerdo recurrido se encuentra viciado de nulidad absoluta, por violación al debido proceso y derecho de defensa, ya que no le fue debidamente notificado, a los medios señalados por el recurrente, el acuerdo aquí recurrido, además por presentar problemas técnicos con el correo electrónico.</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Al respecto, es importante indicar que el acuerdo aquí impugnado ha sido </w:t>
      </w:r>
      <w:r w:rsidR="0037557A">
        <w:rPr>
          <w:color w:val="000000" w:themeColor="text1"/>
          <w:sz w:val="20"/>
          <w:szCs w:val="20"/>
        </w:rPr>
        <w:t>tomado</w:t>
      </w:r>
      <w:r w:rsidRPr="00C57DF0">
        <w:rPr>
          <w:color w:val="000000" w:themeColor="text1"/>
          <w:sz w:val="20"/>
          <w:szCs w:val="20"/>
        </w:rPr>
        <w:t xml:space="preserve"> por la Junta Directiva amparado a la normativa vigente, jurisprudencia y legalidad, y no se ha producido violación alguna al debido proceso o derecho de defensa como lo indica el recurrente.</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En ese sentido, debemos indicar que según lo establece el artículo 166 de la Ley General de la Administración Pública, "Habrá nulidad absoluta del acto cuando falten totalmente uno o varios de sus elementos constitutivos, real o jurídicamente", de manera que la nulidad de un acto obedece a una actuación en la que se omitan totalmente al menos uno de los elementos esenciales para la emisión valida del acto, entre ellos puede señalarse el dictado del acto por un órgano incompetente, que el acto sea contrario al ordenamiento jurídico o que se incumplan requisitos elementales de estos o bien la existencia de un vicio grave en alguno de sus elementos, puede presentarse en el motivo, en el contenido o en el fin del acto.</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En esta medida entonces, es importante tener en cuenta que el Principio del Debido Proceso, tal como lo ha establecido la jurisprudencia de la Sala Constitucional consta de una serie de principios, los cuales deben estar presentes para garantizar todos los derechos del sujeto sometido a un procedimiento, en nuestro caso, un proceso administrativo.</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Ahora bien, en el caso concreto, señala el recurrente que se violenta su derecho de defensa por cuanto no se le notifico el acuerdo aquí recurrido en los dos medios que señala dentro del procedimiento administrativo seguido en su contra, y que además para la fecha en que supuestamente se le notifico, el correo electrónico presentaba fallas técnicas.</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Al respecto, es menester aclarar que el artículo 7.5.3 de la Sesión Ordinaria 62-2015 de la Junta Directiva del Consejo de Transporte Público, le fue debidamente notificado al concesionario de la place </w:t>
      </w:r>
      <w:r w:rsidR="007D03FF">
        <w:rPr>
          <w:color w:val="000000" w:themeColor="text1"/>
          <w:sz w:val="20"/>
          <w:szCs w:val="20"/>
        </w:rPr>
        <w:t>TA-XXX</w:t>
      </w:r>
      <w:r w:rsidRPr="00C57DF0">
        <w:rPr>
          <w:color w:val="000000" w:themeColor="text1"/>
          <w:sz w:val="20"/>
          <w:szCs w:val="20"/>
        </w:rPr>
        <w:t xml:space="preserve">, al correo electrónico </w:t>
      </w:r>
      <w:hyperlink r:id="rId11" w:history="1">
        <w:r w:rsidR="00CF17FC">
          <w:rPr>
            <w:color w:val="000000" w:themeColor="text1"/>
            <w:sz w:val="20"/>
            <w:szCs w:val="20"/>
            <w:u w:val="single"/>
          </w:rPr>
          <w:t>xxx</w:t>
        </w:r>
        <w:r w:rsidRPr="00C57DF0">
          <w:rPr>
            <w:color w:val="000000" w:themeColor="text1"/>
            <w:sz w:val="20"/>
            <w:szCs w:val="20"/>
            <w:u w:val="single"/>
          </w:rPr>
          <w:t>hotmail.com</w:t>
        </w:r>
      </w:hyperlink>
      <w:r w:rsidRPr="00C57DF0">
        <w:rPr>
          <w:color w:val="000000" w:themeColor="text1"/>
          <w:sz w:val="20"/>
          <w:szCs w:val="20"/>
        </w:rPr>
        <w:t xml:space="preserve">, en fecha 16 de noviembre del 2016, medio señalado por el señor </w:t>
      </w:r>
      <w:r w:rsidR="007D03FF">
        <w:rPr>
          <w:color w:val="000000" w:themeColor="text1"/>
          <w:sz w:val="20"/>
          <w:szCs w:val="20"/>
        </w:rPr>
        <w:t>GRV</w:t>
      </w:r>
      <w:r w:rsidRPr="00C57DF0">
        <w:rPr>
          <w:color w:val="000000" w:themeColor="text1"/>
          <w:sz w:val="20"/>
          <w:szCs w:val="20"/>
        </w:rPr>
        <w:t>, dentro del procedimiento administrativo seguido en su contra, incluso, el mismo reconoce el medio en el texto del recurso de revocatoria que nos ocupa.</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Resulta a toda luz improcedente que el recurrente pretenda que se declare la nulidad de la notificación del acuerdo recurrido, por cuanto no se le notificó en los dos medios que serial&amp; ya que a la hora de realizar la notificación at correo electrónico, la misma se ejecutó de manera efectiva, por lo que resultaba innecesario, el volver a notificarlo al número de fax </w:t>
      </w:r>
      <w:r w:rsidR="00CF17FC">
        <w:rPr>
          <w:color w:val="000000" w:themeColor="text1"/>
          <w:sz w:val="20"/>
          <w:szCs w:val="20"/>
        </w:rPr>
        <w:t>xxcxx</w:t>
      </w:r>
      <w:r w:rsidRPr="00C57DF0">
        <w:rPr>
          <w:color w:val="000000" w:themeColor="text1"/>
          <w:sz w:val="20"/>
          <w:szCs w:val="20"/>
        </w:rPr>
        <w:t>, ya que basta con que el acto administrativo sea notificado en uno de los medios señalados, y no en todos los que la parte señala.</w:t>
      </w:r>
    </w:p>
    <w:p w:rsidR="00803CB0" w:rsidRPr="00C57DF0" w:rsidRDefault="00803CB0" w:rsidP="00613852">
      <w:pPr>
        <w:kinsoku w:val="0"/>
        <w:overflowPunct w:val="0"/>
        <w:ind w:left="851" w:right="851"/>
        <w:jc w:val="both"/>
        <w:textAlignment w:val="baseline"/>
        <w:rPr>
          <w:color w:val="000000" w:themeColor="text1"/>
          <w:sz w:val="20"/>
          <w:szCs w:val="20"/>
        </w:rPr>
      </w:pPr>
    </w:p>
    <w:p w:rsidR="00803CB0"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De igual manera, resulta improcedente, el argumento de la parte recurrente, al indicar que cuando se realiza la notificación del acuerdo recurrid' o al correo electrónico en fecha 16 de noviembre del 2016, el correo presentaba problemas técnicos en esa fecha, ya que es obligación de las partes, velar por el funcionamiento y efectividad de los medios que señalen para recibir notificaciones, en todo caso, la notificación del acuerdo que se le realizó al recurrente al correo electrónico </w:t>
      </w:r>
      <w:hyperlink r:id="rId12" w:history="1">
        <w:r w:rsidRPr="00C57DF0">
          <w:rPr>
            <w:color w:val="000000" w:themeColor="text1"/>
            <w:sz w:val="20"/>
            <w:szCs w:val="20"/>
            <w:u w:val="single"/>
          </w:rPr>
          <w:t>cootaxaahot</w:t>
        </w:r>
        <w:r w:rsidR="00CF17FC">
          <w:rPr>
            <w:color w:val="000000" w:themeColor="text1"/>
            <w:sz w:val="20"/>
            <w:szCs w:val="20"/>
            <w:u w:val="single"/>
          </w:rPr>
          <w:t>m</w:t>
        </w:r>
        <w:r w:rsidRPr="00C57DF0">
          <w:rPr>
            <w:color w:val="000000" w:themeColor="text1"/>
            <w:sz w:val="20"/>
            <w:szCs w:val="20"/>
            <w:u w:val="single"/>
          </w:rPr>
          <w:t>ail.com</w:t>
        </w:r>
      </w:hyperlink>
      <w:r w:rsidRPr="00C57DF0">
        <w:rPr>
          <w:color w:val="000000" w:themeColor="text1"/>
          <w:sz w:val="20"/>
          <w:szCs w:val="20"/>
        </w:rPr>
        <w:t>, en fecha 16 de noviembre del 2016, no presento problema alguno a la hora de ser enviado y recibido, por lo que se cuenta con el acta de notificación que realizó la Secretaria de Actas de este Consejo.</w:t>
      </w:r>
    </w:p>
    <w:p w:rsidR="00803CB0" w:rsidRPr="00C57DF0" w:rsidRDefault="00803CB0" w:rsidP="00613852">
      <w:pPr>
        <w:kinsoku w:val="0"/>
        <w:overflowPunct w:val="0"/>
        <w:ind w:left="851" w:right="851"/>
        <w:jc w:val="both"/>
        <w:textAlignment w:val="baseline"/>
        <w:rPr>
          <w:color w:val="000000" w:themeColor="text1"/>
          <w:sz w:val="20"/>
          <w:szCs w:val="20"/>
        </w:rPr>
      </w:pPr>
    </w:p>
    <w:p w:rsidR="00E8389F" w:rsidRPr="00C57DF0" w:rsidRDefault="00803CB0" w:rsidP="00613852">
      <w:pPr>
        <w:kinsoku w:val="0"/>
        <w:overflowPunct w:val="0"/>
        <w:ind w:left="851" w:right="851"/>
        <w:jc w:val="both"/>
        <w:textAlignment w:val="baseline"/>
        <w:rPr>
          <w:color w:val="000000" w:themeColor="text1"/>
          <w:sz w:val="20"/>
          <w:szCs w:val="20"/>
        </w:rPr>
      </w:pPr>
      <w:r w:rsidRPr="00C57DF0">
        <w:rPr>
          <w:color w:val="000000" w:themeColor="text1"/>
          <w:sz w:val="20"/>
          <w:szCs w:val="20"/>
        </w:rPr>
        <w:t xml:space="preserve">En razón de lo anterior, no estamos en presencia de violación alguna al debido proceso o derecho de defensa, ya que el procedimiento administrativo y dictado del acto final se han </w:t>
      </w:r>
      <w:r w:rsidRPr="00C57DF0">
        <w:rPr>
          <w:color w:val="000000" w:themeColor="text1"/>
          <w:sz w:val="20"/>
          <w:szCs w:val="20"/>
        </w:rPr>
        <w:lastRenderedPageBreak/>
        <w:t xml:space="preserve">llevado a cabo de conformidad con la normativa vigente y respetando los derechos del aquí recurrente </w:t>
      </w:r>
      <w:r w:rsidR="005220DE" w:rsidRPr="00C57DF0">
        <w:rPr>
          <w:color w:val="000000" w:themeColor="text1"/>
          <w:sz w:val="20"/>
          <w:szCs w:val="20"/>
        </w:rPr>
        <w:t>(…)”</w:t>
      </w:r>
      <w:r w:rsidR="00613852" w:rsidRPr="00C57DF0">
        <w:rPr>
          <w:color w:val="000000" w:themeColor="text1"/>
          <w:sz w:val="20"/>
          <w:szCs w:val="20"/>
        </w:rPr>
        <w:t xml:space="preserve">. </w:t>
      </w:r>
      <w:r w:rsidR="00E8389F" w:rsidRPr="00C57DF0">
        <w:rPr>
          <w:color w:val="000000" w:themeColor="text1"/>
          <w:sz w:val="20"/>
          <w:szCs w:val="20"/>
        </w:rPr>
        <w:t>(Léa</w:t>
      </w:r>
      <w:r w:rsidR="005220DE" w:rsidRPr="00C57DF0">
        <w:rPr>
          <w:color w:val="000000" w:themeColor="text1"/>
          <w:sz w:val="20"/>
          <w:szCs w:val="20"/>
        </w:rPr>
        <w:t>n</w:t>
      </w:r>
      <w:r w:rsidR="00E8389F" w:rsidRPr="00C57DF0">
        <w:rPr>
          <w:color w:val="000000" w:themeColor="text1"/>
          <w:sz w:val="20"/>
          <w:szCs w:val="20"/>
        </w:rPr>
        <w:t>se l</w:t>
      </w:r>
      <w:r w:rsidR="005220DE" w:rsidRPr="00C57DF0">
        <w:rPr>
          <w:color w:val="000000" w:themeColor="text1"/>
          <w:sz w:val="20"/>
          <w:szCs w:val="20"/>
        </w:rPr>
        <w:t>os</w:t>
      </w:r>
      <w:r w:rsidR="00E8389F" w:rsidRPr="00C57DF0">
        <w:rPr>
          <w:color w:val="000000" w:themeColor="text1"/>
          <w:sz w:val="20"/>
          <w:szCs w:val="20"/>
        </w:rPr>
        <w:t xml:space="preserve"> folio</w:t>
      </w:r>
      <w:r w:rsidR="005220DE" w:rsidRPr="00C57DF0">
        <w:rPr>
          <w:color w:val="000000" w:themeColor="text1"/>
          <w:sz w:val="20"/>
          <w:szCs w:val="20"/>
        </w:rPr>
        <w:t>s</w:t>
      </w:r>
      <w:r w:rsidR="00E8389F" w:rsidRPr="00C57DF0">
        <w:rPr>
          <w:color w:val="000000" w:themeColor="text1"/>
          <w:sz w:val="20"/>
          <w:szCs w:val="20"/>
        </w:rPr>
        <w:t xml:space="preserve"> del </w:t>
      </w:r>
      <w:r w:rsidRPr="00C57DF0">
        <w:rPr>
          <w:color w:val="000000" w:themeColor="text1"/>
          <w:sz w:val="20"/>
          <w:szCs w:val="20"/>
        </w:rPr>
        <w:t>1</w:t>
      </w:r>
      <w:r w:rsidR="00E8389F" w:rsidRPr="00C57DF0">
        <w:rPr>
          <w:color w:val="000000" w:themeColor="text1"/>
          <w:sz w:val="20"/>
          <w:szCs w:val="20"/>
        </w:rPr>
        <w:t xml:space="preserve"> </w:t>
      </w:r>
      <w:r w:rsidR="005220DE" w:rsidRPr="00C57DF0">
        <w:rPr>
          <w:color w:val="000000" w:themeColor="text1"/>
          <w:sz w:val="20"/>
          <w:szCs w:val="20"/>
        </w:rPr>
        <w:t xml:space="preserve">al </w:t>
      </w:r>
      <w:r w:rsidR="008F53DC" w:rsidRPr="00C57DF0">
        <w:rPr>
          <w:color w:val="000000" w:themeColor="text1"/>
          <w:sz w:val="20"/>
          <w:szCs w:val="20"/>
        </w:rPr>
        <w:t>5</w:t>
      </w:r>
      <w:r w:rsidR="005220DE" w:rsidRPr="00C57DF0">
        <w:rPr>
          <w:color w:val="000000" w:themeColor="text1"/>
          <w:sz w:val="20"/>
          <w:szCs w:val="20"/>
        </w:rPr>
        <w:t xml:space="preserve"> </w:t>
      </w:r>
      <w:r w:rsidR="00E8389F" w:rsidRPr="00C57DF0">
        <w:rPr>
          <w:color w:val="000000" w:themeColor="text1"/>
          <w:sz w:val="20"/>
          <w:szCs w:val="20"/>
        </w:rPr>
        <w:t>del expediente administrativo TAT-</w:t>
      </w:r>
      <w:r w:rsidR="00F2239F" w:rsidRPr="00C57DF0">
        <w:rPr>
          <w:color w:val="000000" w:themeColor="text1"/>
          <w:sz w:val="20"/>
          <w:szCs w:val="20"/>
        </w:rPr>
        <w:t>9-16</w:t>
      </w:r>
      <w:r w:rsidR="00E8389F" w:rsidRPr="00C57DF0">
        <w:rPr>
          <w:color w:val="000000" w:themeColor="text1"/>
          <w:sz w:val="20"/>
          <w:szCs w:val="20"/>
        </w:rPr>
        <w:t>)</w:t>
      </w:r>
    </w:p>
    <w:p w:rsidR="00803CB0" w:rsidRPr="00C57DF0" w:rsidRDefault="00803CB0" w:rsidP="00803CB0">
      <w:pPr>
        <w:kinsoku w:val="0"/>
        <w:overflowPunct w:val="0"/>
        <w:jc w:val="both"/>
        <w:textAlignment w:val="baseline"/>
        <w:rPr>
          <w:color w:val="548DD4" w:themeColor="text2" w:themeTint="99"/>
          <w:sz w:val="20"/>
          <w:szCs w:val="20"/>
        </w:rPr>
      </w:pPr>
    </w:p>
    <w:p w:rsidR="00613852" w:rsidRPr="00C57DF0" w:rsidRDefault="00613852" w:rsidP="00803CB0">
      <w:pPr>
        <w:kinsoku w:val="0"/>
        <w:overflowPunct w:val="0"/>
        <w:jc w:val="both"/>
        <w:textAlignment w:val="baseline"/>
        <w:rPr>
          <w:color w:val="000000" w:themeColor="text1"/>
        </w:rPr>
      </w:pPr>
      <w:r w:rsidRPr="00C57DF0">
        <w:rPr>
          <w:color w:val="000000" w:themeColor="text1"/>
        </w:rPr>
        <w:t>Con fundamento en lo anterior, la Junta Directiva acuerda rechazar el incidente de nulidad por improcedente</w:t>
      </w:r>
      <w:r w:rsidR="002F0DEE" w:rsidRPr="00C57DF0">
        <w:rPr>
          <w:color w:val="000000" w:themeColor="text1"/>
        </w:rPr>
        <w:t xml:space="preserve">; </w:t>
      </w:r>
      <w:r w:rsidRPr="00C57DF0">
        <w:rPr>
          <w:color w:val="000000" w:themeColor="text1"/>
        </w:rPr>
        <w:t>dispone rechazar por extemporán</w:t>
      </w:r>
      <w:r w:rsidR="006F2CDF" w:rsidRPr="00C57DF0">
        <w:rPr>
          <w:color w:val="000000" w:themeColor="text1"/>
        </w:rPr>
        <w:t xml:space="preserve">eo el recurso de revocatoria, y notifica lo resuelto el 9 de febrero del 2016 al correo electrónico </w:t>
      </w:r>
      <w:r w:rsidR="00CF17FC">
        <w:rPr>
          <w:color w:val="000000" w:themeColor="text1"/>
          <w:u w:val="single"/>
        </w:rPr>
        <w:t>xxx</w:t>
      </w:r>
      <w:r w:rsidR="006F2CDF" w:rsidRPr="00C57DF0">
        <w:rPr>
          <w:color w:val="000000" w:themeColor="text1"/>
          <w:u w:val="single"/>
        </w:rPr>
        <w:t>@ninclaw.com</w:t>
      </w:r>
      <w:r w:rsidR="006F2CDF" w:rsidRPr="00C57DF0">
        <w:rPr>
          <w:color w:val="000000" w:themeColor="text1"/>
        </w:rPr>
        <w:t>.</w:t>
      </w:r>
      <w:r w:rsidRPr="00C57DF0">
        <w:rPr>
          <w:color w:val="000000" w:themeColor="text1"/>
        </w:rPr>
        <w:t xml:space="preserve"> (Léase el folio </w:t>
      </w:r>
      <w:r w:rsidR="009142E9">
        <w:rPr>
          <w:color w:val="000000" w:themeColor="text1"/>
        </w:rPr>
        <w:t>2</w:t>
      </w:r>
      <w:r w:rsidRPr="00C57DF0">
        <w:rPr>
          <w:color w:val="000000" w:themeColor="text1"/>
        </w:rPr>
        <w:t xml:space="preserve"> del expediente TAT-9-16)</w:t>
      </w:r>
    </w:p>
    <w:p w:rsidR="00613852" w:rsidRPr="00C57DF0" w:rsidRDefault="00613852" w:rsidP="00613852">
      <w:pPr>
        <w:pStyle w:val="Textoindependiente"/>
        <w:spacing w:after="0" w:line="276" w:lineRule="auto"/>
        <w:jc w:val="both"/>
        <w:rPr>
          <w:rFonts w:eastAsia="Times New Roman"/>
          <w:color w:val="000000" w:themeColor="text1"/>
        </w:rPr>
      </w:pPr>
    </w:p>
    <w:p w:rsidR="00613852" w:rsidRPr="00C57DF0" w:rsidRDefault="009142E9" w:rsidP="00613852">
      <w:pPr>
        <w:pStyle w:val="Textoindependiente"/>
        <w:spacing w:after="0" w:line="276" w:lineRule="auto"/>
        <w:jc w:val="both"/>
        <w:rPr>
          <w:color w:val="000000" w:themeColor="text1"/>
        </w:rPr>
      </w:pPr>
      <w:r w:rsidRPr="00C57DF0">
        <w:rPr>
          <w:rFonts w:eastAsia="Times New Roman"/>
          <w:b/>
          <w:color w:val="000000" w:themeColor="text1"/>
        </w:rPr>
        <w:t>CUAR</w:t>
      </w:r>
      <w:r w:rsidRPr="00C57DF0">
        <w:rPr>
          <w:b/>
          <w:color w:val="000000" w:themeColor="text1"/>
        </w:rPr>
        <w:t>TO. -</w:t>
      </w:r>
      <w:r w:rsidR="00613852" w:rsidRPr="00C57DF0">
        <w:rPr>
          <w:color w:val="000000" w:themeColor="text1"/>
        </w:rPr>
        <w:t xml:space="preserve"> El </w:t>
      </w:r>
      <w:r w:rsidR="00613852" w:rsidRPr="00C57DF0">
        <w:rPr>
          <w:b/>
          <w:color w:val="000000" w:themeColor="text1"/>
        </w:rPr>
        <w:t>15 de febrero del 201</w:t>
      </w:r>
      <w:r>
        <w:rPr>
          <w:b/>
          <w:color w:val="000000" w:themeColor="text1"/>
        </w:rPr>
        <w:t>6</w:t>
      </w:r>
      <w:r w:rsidR="00613852" w:rsidRPr="00C57DF0">
        <w:rPr>
          <w:color w:val="000000" w:themeColor="text1"/>
        </w:rPr>
        <w:t xml:space="preserve">, </w:t>
      </w:r>
      <w:r>
        <w:rPr>
          <w:color w:val="000000" w:themeColor="text1"/>
        </w:rPr>
        <w:t>el</w:t>
      </w:r>
      <w:r w:rsidR="00613852" w:rsidRPr="00C57DF0">
        <w:rPr>
          <w:color w:val="000000" w:themeColor="text1"/>
        </w:rPr>
        <w:t xml:space="preserve"> recurrente por intermedio de su apoderado especial judicial y administrativo, Licenciado Roberto Arguedas Pérez, </w:t>
      </w:r>
      <w:r w:rsidR="00FF14A3" w:rsidRPr="00C57DF0">
        <w:rPr>
          <w:color w:val="000000" w:themeColor="text1"/>
        </w:rPr>
        <w:t xml:space="preserve">se apersona al Tribunal Administrativo de Transporte a sostener </w:t>
      </w:r>
      <w:r>
        <w:rPr>
          <w:color w:val="000000" w:themeColor="text1"/>
        </w:rPr>
        <w:t xml:space="preserve">y ampliar </w:t>
      </w:r>
      <w:r w:rsidR="00FF14A3" w:rsidRPr="00C57DF0">
        <w:rPr>
          <w:color w:val="000000" w:themeColor="text1"/>
        </w:rPr>
        <w:t>las razones de inconformidad indicada</w:t>
      </w:r>
      <w:r w:rsidR="009721BF" w:rsidRPr="00C57DF0">
        <w:rPr>
          <w:color w:val="000000" w:themeColor="text1"/>
        </w:rPr>
        <w:t>s</w:t>
      </w:r>
      <w:r w:rsidR="00FF14A3" w:rsidRPr="00C57DF0">
        <w:rPr>
          <w:color w:val="000000" w:themeColor="text1"/>
        </w:rPr>
        <w:t xml:space="preserve"> </w:t>
      </w:r>
      <w:r>
        <w:rPr>
          <w:color w:val="000000" w:themeColor="text1"/>
        </w:rPr>
        <w:t>en su recurso de apelación</w:t>
      </w:r>
      <w:r w:rsidR="00613852" w:rsidRPr="00C57DF0">
        <w:rPr>
          <w:color w:val="000000" w:themeColor="text1"/>
        </w:rPr>
        <w:t xml:space="preserve"> </w:t>
      </w:r>
      <w:r w:rsidR="009721BF" w:rsidRPr="00C57DF0">
        <w:rPr>
          <w:color w:val="000000" w:themeColor="text1"/>
        </w:rPr>
        <w:t>y aporta nuevos medios de notificación</w:t>
      </w:r>
      <w:r w:rsidR="00613852" w:rsidRPr="00C57DF0">
        <w:rPr>
          <w:color w:val="000000" w:themeColor="text1"/>
        </w:rPr>
        <w:t>.</w:t>
      </w:r>
    </w:p>
    <w:p w:rsidR="00613852" w:rsidRPr="00C57DF0" w:rsidRDefault="00613852" w:rsidP="00613852">
      <w:pPr>
        <w:kinsoku w:val="0"/>
        <w:overflowPunct w:val="0"/>
        <w:spacing w:line="276" w:lineRule="auto"/>
        <w:jc w:val="both"/>
        <w:textAlignment w:val="baseline"/>
        <w:rPr>
          <w:color w:val="000000" w:themeColor="text1"/>
        </w:rPr>
      </w:pPr>
    </w:p>
    <w:p w:rsidR="00A760D1" w:rsidRPr="00C57DF0" w:rsidRDefault="009721BF" w:rsidP="009721BF">
      <w:pPr>
        <w:pStyle w:val="Sinespaciado"/>
        <w:spacing w:line="276" w:lineRule="auto"/>
        <w:jc w:val="both"/>
        <w:rPr>
          <w:rFonts w:ascii="Times New Roman" w:eastAsia="Times New Roman" w:hAnsi="Times New Roman"/>
          <w:color w:val="000000" w:themeColor="text1"/>
          <w:sz w:val="24"/>
          <w:szCs w:val="24"/>
          <w:lang w:eastAsia="es-ES"/>
        </w:rPr>
      </w:pPr>
      <w:r w:rsidRPr="00C57DF0">
        <w:rPr>
          <w:rFonts w:ascii="Times New Roman" w:hAnsi="Times New Roman"/>
          <w:b/>
          <w:color w:val="000000" w:themeColor="text1"/>
          <w:sz w:val="24"/>
          <w:szCs w:val="24"/>
        </w:rPr>
        <w:t>QUINTO</w:t>
      </w:r>
      <w:r w:rsidR="00A760D1" w:rsidRPr="00C57DF0">
        <w:rPr>
          <w:rFonts w:ascii="Times New Roman" w:hAnsi="Times New Roman"/>
          <w:b/>
          <w:color w:val="000000" w:themeColor="text1"/>
          <w:sz w:val="24"/>
          <w:szCs w:val="24"/>
        </w:rPr>
        <w:t xml:space="preserve">. - </w:t>
      </w:r>
      <w:r w:rsidR="00A760D1" w:rsidRPr="00C57DF0">
        <w:rPr>
          <w:rFonts w:ascii="Times New Roman" w:hAnsi="Times New Roman"/>
          <w:color w:val="000000" w:themeColor="text1"/>
          <w:sz w:val="24"/>
          <w:szCs w:val="24"/>
        </w:rPr>
        <w:t xml:space="preserve">La Junta Directiva del Consejo de Transporte Público, en el </w:t>
      </w:r>
      <w:r w:rsidRPr="00C57DF0">
        <w:rPr>
          <w:rFonts w:ascii="Times New Roman" w:hAnsi="Times New Roman"/>
          <w:b/>
          <w:color w:val="000000" w:themeColor="text1"/>
          <w:sz w:val="24"/>
          <w:szCs w:val="24"/>
        </w:rPr>
        <w:t>Artículo 7.12.1 de la Sesión Ordinaria 7</w:t>
      </w:r>
      <w:r w:rsidR="00A760D1" w:rsidRPr="00C57DF0">
        <w:rPr>
          <w:rFonts w:ascii="Times New Roman" w:hAnsi="Times New Roman"/>
          <w:b/>
          <w:color w:val="000000" w:themeColor="text1"/>
          <w:sz w:val="24"/>
          <w:szCs w:val="24"/>
        </w:rPr>
        <w:t>-201</w:t>
      </w:r>
      <w:r w:rsidRPr="00C57DF0">
        <w:rPr>
          <w:rFonts w:ascii="Times New Roman" w:hAnsi="Times New Roman"/>
          <w:b/>
          <w:color w:val="000000" w:themeColor="text1"/>
          <w:sz w:val="24"/>
          <w:szCs w:val="24"/>
        </w:rPr>
        <w:t>6 del 17</w:t>
      </w:r>
      <w:r w:rsidR="00A760D1" w:rsidRPr="00C57DF0">
        <w:rPr>
          <w:rFonts w:ascii="Times New Roman" w:hAnsi="Times New Roman"/>
          <w:b/>
          <w:color w:val="000000" w:themeColor="text1"/>
          <w:sz w:val="24"/>
          <w:szCs w:val="24"/>
        </w:rPr>
        <w:t xml:space="preserve"> de </w:t>
      </w:r>
      <w:r w:rsidRPr="00C57DF0">
        <w:rPr>
          <w:rFonts w:ascii="Times New Roman" w:hAnsi="Times New Roman"/>
          <w:b/>
          <w:color w:val="000000" w:themeColor="text1"/>
          <w:sz w:val="24"/>
          <w:szCs w:val="24"/>
        </w:rPr>
        <w:t xml:space="preserve">febrero </w:t>
      </w:r>
      <w:r w:rsidR="00A760D1" w:rsidRPr="00C57DF0">
        <w:rPr>
          <w:rFonts w:ascii="Times New Roman" w:hAnsi="Times New Roman"/>
          <w:b/>
          <w:color w:val="000000" w:themeColor="text1"/>
          <w:sz w:val="24"/>
          <w:szCs w:val="24"/>
        </w:rPr>
        <w:t>del 201</w:t>
      </w:r>
      <w:r w:rsidRPr="00C57DF0">
        <w:rPr>
          <w:rFonts w:ascii="Times New Roman" w:hAnsi="Times New Roman"/>
          <w:b/>
          <w:color w:val="000000" w:themeColor="text1"/>
          <w:sz w:val="24"/>
          <w:szCs w:val="24"/>
        </w:rPr>
        <w:t>6</w:t>
      </w:r>
      <w:r w:rsidR="00A760D1" w:rsidRPr="00C57DF0">
        <w:rPr>
          <w:rFonts w:ascii="Times New Roman" w:hAnsi="Times New Roman"/>
          <w:color w:val="000000" w:themeColor="text1"/>
          <w:sz w:val="24"/>
          <w:szCs w:val="24"/>
        </w:rPr>
        <w:t xml:space="preserve">, conoce </w:t>
      </w:r>
      <w:r w:rsidRPr="00C57DF0">
        <w:rPr>
          <w:rFonts w:ascii="Times New Roman" w:hAnsi="Times New Roman"/>
          <w:color w:val="000000" w:themeColor="text1"/>
          <w:sz w:val="24"/>
          <w:szCs w:val="24"/>
        </w:rPr>
        <w:t xml:space="preserve">nuevamente </w:t>
      </w:r>
      <w:r w:rsidR="00A760D1" w:rsidRPr="00C57DF0">
        <w:rPr>
          <w:rFonts w:ascii="Times New Roman" w:hAnsi="Times New Roman"/>
          <w:color w:val="000000" w:themeColor="text1"/>
          <w:sz w:val="24"/>
          <w:szCs w:val="24"/>
        </w:rPr>
        <w:t xml:space="preserve">el </w:t>
      </w:r>
      <w:r w:rsidR="00A760D1" w:rsidRPr="00C57DF0">
        <w:rPr>
          <w:rFonts w:ascii="Times New Roman" w:hAnsi="Times New Roman"/>
          <w:b/>
          <w:smallCaps/>
          <w:color w:val="000000" w:themeColor="text1"/>
          <w:sz w:val="24"/>
          <w:szCs w:val="24"/>
        </w:rPr>
        <w:t xml:space="preserve">Recurso de revocatoria con apelación en subsidio e Incidente de </w:t>
      </w:r>
      <w:r w:rsidRPr="00C57DF0">
        <w:rPr>
          <w:rFonts w:ascii="Times New Roman" w:hAnsi="Times New Roman"/>
          <w:b/>
          <w:smallCaps/>
          <w:color w:val="000000" w:themeColor="text1"/>
          <w:sz w:val="24"/>
          <w:szCs w:val="24"/>
        </w:rPr>
        <w:t>nulidad</w:t>
      </w:r>
      <w:r w:rsidR="00A760D1" w:rsidRPr="00C57DF0">
        <w:rPr>
          <w:rFonts w:ascii="Times New Roman" w:hAnsi="Times New Roman"/>
          <w:color w:val="000000" w:themeColor="text1"/>
          <w:sz w:val="24"/>
          <w:szCs w:val="24"/>
        </w:rPr>
        <w:t xml:space="preserve">, y dispone incorporar como parte integral del acta, </w:t>
      </w:r>
      <w:r w:rsidR="00A760D1" w:rsidRPr="00C57DF0">
        <w:rPr>
          <w:rFonts w:ascii="Times New Roman" w:eastAsia="Times New Roman" w:hAnsi="Times New Roman"/>
          <w:color w:val="000000" w:themeColor="text1"/>
          <w:sz w:val="24"/>
          <w:szCs w:val="24"/>
          <w:lang w:eastAsia="es-ES"/>
        </w:rPr>
        <w:t xml:space="preserve">el informe </w:t>
      </w:r>
      <w:r w:rsidR="00A760D1" w:rsidRPr="00C57DF0">
        <w:rPr>
          <w:rFonts w:ascii="Times New Roman" w:eastAsia="Times New Roman" w:hAnsi="Times New Roman"/>
          <w:b/>
          <w:color w:val="000000" w:themeColor="text1"/>
          <w:sz w:val="24"/>
          <w:szCs w:val="24"/>
          <w:lang w:eastAsia="es-ES"/>
        </w:rPr>
        <w:t>DAJ 201</w:t>
      </w:r>
      <w:r w:rsidRPr="00C57DF0">
        <w:rPr>
          <w:rFonts w:ascii="Times New Roman" w:eastAsia="Times New Roman" w:hAnsi="Times New Roman"/>
          <w:b/>
          <w:color w:val="000000" w:themeColor="text1"/>
          <w:sz w:val="24"/>
          <w:szCs w:val="24"/>
          <w:lang w:eastAsia="es-ES"/>
        </w:rPr>
        <w:t>6</w:t>
      </w:r>
      <w:r w:rsidR="00A760D1" w:rsidRPr="00C57DF0">
        <w:rPr>
          <w:rFonts w:ascii="Times New Roman" w:eastAsia="Times New Roman" w:hAnsi="Times New Roman"/>
          <w:b/>
          <w:color w:val="000000" w:themeColor="text1"/>
          <w:sz w:val="24"/>
          <w:szCs w:val="24"/>
          <w:lang w:eastAsia="es-ES"/>
        </w:rPr>
        <w:t>-00</w:t>
      </w:r>
      <w:r w:rsidRPr="00C57DF0">
        <w:rPr>
          <w:rFonts w:ascii="Times New Roman" w:eastAsia="Times New Roman" w:hAnsi="Times New Roman"/>
          <w:b/>
          <w:color w:val="000000" w:themeColor="text1"/>
          <w:sz w:val="24"/>
          <w:szCs w:val="24"/>
          <w:lang w:eastAsia="es-ES"/>
        </w:rPr>
        <w:t>0374</w:t>
      </w:r>
      <w:r w:rsidR="00A760D1" w:rsidRPr="00C57DF0">
        <w:rPr>
          <w:rFonts w:ascii="Times New Roman" w:eastAsia="Times New Roman" w:hAnsi="Times New Roman"/>
          <w:b/>
          <w:color w:val="000000" w:themeColor="text1"/>
          <w:sz w:val="24"/>
          <w:szCs w:val="24"/>
          <w:lang w:eastAsia="es-ES"/>
        </w:rPr>
        <w:t xml:space="preserve"> </w:t>
      </w:r>
      <w:r w:rsidR="00A760D1" w:rsidRPr="00C57DF0">
        <w:rPr>
          <w:rFonts w:ascii="Times New Roman" w:eastAsia="Times New Roman" w:hAnsi="Times New Roman"/>
          <w:color w:val="000000" w:themeColor="text1"/>
          <w:sz w:val="24"/>
          <w:szCs w:val="24"/>
          <w:lang w:eastAsia="es-ES"/>
        </w:rPr>
        <w:t xml:space="preserve">del </w:t>
      </w:r>
      <w:r w:rsidRPr="00C57DF0">
        <w:rPr>
          <w:rFonts w:ascii="Times New Roman" w:eastAsia="Times New Roman" w:hAnsi="Times New Roman"/>
          <w:b/>
          <w:color w:val="000000" w:themeColor="text1"/>
          <w:sz w:val="24"/>
          <w:szCs w:val="24"/>
          <w:lang w:eastAsia="es-ES"/>
        </w:rPr>
        <w:t>8</w:t>
      </w:r>
      <w:r w:rsidR="00A760D1" w:rsidRPr="00C57DF0">
        <w:rPr>
          <w:rFonts w:ascii="Times New Roman" w:hAnsi="Times New Roman"/>
          <w:b/>
          <w:color w:val="000000" w:themeColor="text1"/>
          <w:sz w:val="24"/>
          <w:szCs w:val="24"/>
        </w:rPr>
        <w:t xml:space="preserve"> de </w:t>
      </w:r>
      <w:r w:rsidRPr="00C57DF0">
        <w:rPr>
          <w:rFonts w:ascii="Times New Roman" w:hAnsi="Times New Roman"/>
          <w:b/>
          <w:color w:val="000000" w:themeColor="text1"/>
          <w:sz w:val="24"/>
          <w:szCs w:val="24"/>
        </w:rPr>
        <w:t>febrero</w:t>
      </w:r>
      <w:r w:rsidR="00A760D1" w:rsidRPr="00C57DF0">
        <w:rPr>
          <w:rFonts w:ascii="Times New Roman" w:hAnsi="Times New Roman"/>
          <w:b/>
          <w:color w:val="000000" w:themeColor="text1"/>
          <w:sz w:val="24"/>
          <w:szCs w:val="24"/>
        </w:rPr>
        <w:t xml:space="preserve"> </w:t>
      </w:r>
      <w:r w:rsidRPr="00C57DF0">
        <w:rPr>
          <w:rFonts w:ascii="Times New Roman" w:eastAsia="Times New Roman" w:hAnsi="Times New Roman"/>
          <w:b/>
          <w:color w:val="000000" w:themeColor="text1"/>
          <w:sz w:val="24"/>
          <w:szCs w:val="24"/>
          <w:lang w:eastAsia="es-ES"/>
        </w:rPr>
        <w:t>del 2016</w:t>
      </w:r>
      <w:r w:rsidR="00A760D1" w:rsidRPr="00C57DF0">
        <w:rPr>
          <w:rFonts w:ascii="Times New Roman" w:eastAsia="Times New Roman" w:hAnsi="Times New Roman"/>
          <w:color w:val="000000" w:themeColor="text1"/>
          <w:sz w:val="24"/>
          <w:szCs w:val="24"/>
          <w:lang w:eastAsia="es-ES"/>
        </w:rPr>
        <w:t>, emitido por la Dirección de Asuntos Jurídicos, en</w:t>
      </w:r>
      <w:r w:rsidR="00A760D1" w:rsidRPr="00C57DF0">
        <w:rPr>
          <w:rFonts w:ascii="Times New Roman" w:eastAsia="Times New Roman" w:hAnsi="Times New Roman"/>
          <w:b/>
          <w:color w:val="000000" w:themeColor="text1"/>
          <w:sz w:val="24"/>
          <w:szCs w:val="24"/>
          <w:lang w:eastAsia="es-ES"/>
        </w:rPr>
        <w:t xml:space="preserve"> </w:t>
      </w:r>
      <w:r w:rsidR="00A760D1" w:rsidRPr="00C57DF0">
        <w:rPr>
          <w:rFonts w:ascii="Times New Roman" w:eastAsia="Times New Roman" w:hAnsi="Times New Roman"/>
          <w:color w:val="000000" w:themeColor="text1"/>
          <w:sz w:val="24"/>
          <w:szCs w:val="24"/>
          <w:lang w:eastAsia="es-ES"/>
        </w:rPr>
        <w:t>el cual, expresa lo siguiente:</w:t>
      </w:r>
    </w:p>
    <w:p w:rsidR="000334B2" w:rsidRPr="00C57DF0" w:rsidRDefault="000334B2" w:rsidP="00613852">
      <w:pPr>
        <w:pStyle w:val="Textoindependiente"/>
        <w:spacing w:after="0" w:line="276" w:lineRule="auto"/>
        <w:jc w:val="both"/>
        <w:rPr>
          <w:b/>
          <w:color w:val="000000" w:themeColor="text1"/>
        </w:rPr>
      </w:pPr>
    </w:p>
    <w:p w:rsidR="000334B2" w:rsidRPr="00C57DF0" w:rsidRDefault="000334B2" w:rsidP="002F0DEE">
      <w:pPr>
        <w:kinsoku w:val="0"/>
        <w:overflowPunct w:val="0"/>
        <w:ind w:left="851" w:right="851"/>
        <w:jc w:val="both"/>
        <w:textAlignment w:val="baseline"/>
        <w:rPr>
          <w:b/>
          <w:bCs/>
          <w:sz w:val="20"/>
          <w:szCs w:val="20"/>
          <w:lang w:eastAsia="es-CR"/>
        </w:rPr>
      </w:pPr>
      <w:r w:rsidRPr="00C57DF0">
        <w:rPr>
          <w:color w:val="000000" w:themeColor="text1"/>
          <w:sz w:val="20"/>
          <w:szCs w:val="20"/>
        </w:rPr>
        <w:t>“</w:t>
      </w:r>
      <w:r w:rsidRPr="00C57DF0">
        <w:rPr>
          <w:b/>
          <w:bCs/>
          <w:sz w:val="20"/>
          <w:szCs w:val="20"/>
        </w:rPr>
        <w:t>CONSIDERANDOS</w:t>
      </w:r>
    </w:p>
    <w:p w:rsidR="000334B2" w:rsidRPr="00C57DF0" w:rsidRDefault="000334B2" w:rsidP="002F0DEE">
      <w:pPr>
        <w:kinsoku w:val="0"/>
        <w:overflowPunct w:val="0"/>
        <w:ind w:left="851" w:right="851"/>
        <w:jc w:val="both"/>
        <w:textAlignment w:val="baseline"/>
        <w:rPr>
          <w:b/>
          <w:bCs/>
          <w:spacing w:val="-7"/>
          <w:sz w:val="20"/>
          <w:szCs w:val="20"/>
        </w:rPr>
      </w:pPr>
    </w:p>
    <w:p w:rsidR="000334B2" w:rsidRPr="00C57DF0" w:rsidRDefault="000334B2" w:rsidP="002F0DEE">
      <w:pPr>
        <w:pStyle w:val="Prrafodelista"/>
        <w:widowControl w:val="0"/>
        <w:numPr>
          <w:ilvl w:val="0"/>
          <w:numId w:val="33"/>
        </w:numPr>
        <w:tabs>
          <w:tab w:val="left" w:pos="1008"/>
        </w:tabs>
        <w:kinsoku w:val="0"/>
        <w:overflowPunct w:val="0"/>
        <w:autoSpaceDN w:val="0"/>
        <w:ind w:left="851" w:right="851" w:firstLine="0"/>
        <w:contextualSpacing w:val="0"/>
        <w:jc w:val="both"/>
        <w:textAlignment w:val="baseline"/>
        <w:rPr>
          <w:b/>
          <w:bCs/>
          <w:spacing w:val="-3"/>
        </w:rPr>
      </w:pPr>
      <w:r w:rsidRPr="00C57DF0">
        <w:rPr>
          <w:b/>
          <w:bCs/>
          <w:spacing w:val="-3"/>
        </w:rPr>
        <w:t>SOBRE LA LEGITIMACIÓN DEL RECURRENTE.</w:t>
      </w:r>
    </w:p>
    <w:p w:rsidR="000334B2" w:rsidRPr="00C57DF0" w:rsidRDefault="000334B2"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 xml:space="preserve">De previo a cualquier análisis por el fondo del presente recurso interpuesto por el señor </w:t>
      </w:r>
      <w:r w:rsidR="007D03FF">
        <w:rPr>
          <w:sz w:val="20"/>
          <w:szCs w:val="20"/>
        </w:rPr>
        <w:t>GRV</w:t>
      </w:r>
      <w:r w:rsidRPr="00C57DF0">
        <w:rPr>
          <w:sz w:val="20"/>
          <w:szCs w:val="20"/>
        </w:rPr>
        <w:t>, resulta necesario determinar su legitimación para el planteamiento en esta sede del recurso de revocatoria.</w:t>
      </w:r>
    </w:p>
    <w:p w:rsidR="000334B2" w:rsidRPr="00C57DF0" w:rsidRDefault="000334B2"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bCs/>
          <w:sz w:val="20"/>
          <w:szCs w:val="20"/>
        </w:rPr>
      </w:pPr>
      <w:r w:rsidRPr="00C57DF0">
        <w:rPr>
          <w:sz w:val="20"/>
          <w:szCs w:val="20"/>
        </w:rPr>
        <w:t>(…)</w:t>
      </w:r>
    </w:p>
    <w:p w:rsidR="000334B2" w:rsidRPr="00C57DF0" w:rsidRDefault="000334B2" w:rsidP="002F0DEE">
      <w:pPr>
        <w:kinsoku w:val="0"/>
        <w:overflowPunct w:val="0"/>
        <w:ind w:left="851" w:right="851"/>
        <w:jc w:val="both"/>
        <w:textAlignment w:val="baseline"/>
        <w:rPr>
          <w:bCs/>
          <w:spacing w:val="1"/>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bCs/>
          <w:spacing w:val="1"/>
          <w:sz w:val="20"/>
          <w:szCs w:val="20"/>
        </w:rPr>
        <w:t xml:space="preserve">En </w:t>
      </w:r>
      <w:r w:rsidRPr="00C57DF0">
        <w:rPr>
          <w:sz w:val="20"/>
          <w:szCs w:val="20"/>
        </w:rPr>
        <w:t>este caso, demuestra el recurrente su condición de concesionario de taxi, por lo que efectivamente posee la legitimidad para actuar, pues en efecto tiene un interés directo, actual y legitimo en la situación que a</w:t>
      </w:r>
      <w:r w:rsidR="00FF7AE2">
        <w:rPr>
          <w:sz w:val="20"/>
          <w:szCs w:val="20"/>
        </w:rPr>
        <w:t>cá</w:t>
      </w:r>
      <w:r w:rsidRPr="00C57DF0">
        <w:rPr>
          <w:sz w:val="20"/>
          <w:szCs w:val="20"/>
        </w:rPr>
        <w:t xml:space="preserve"> se conoce.</w:t>
      </w:r>
    </w:p>
    <w:p w:rsidR="000334B2" w:rsidRPr="00C57DF0" w:rsidRDefault="000334B2" w:rsidP="002F0DEE">
      <w:pPr>
        <w:kinsoku w:val="0"/>
        <w:overflowPunct w:val="0"/>
        <w:ind w:left="851" w:right="851"/>
        <w:jc w:val="both"/>
        <w:textAlignment w:val="baseline"/>
        <w:rPr>
          <w:bCs/>
          <w:spacing w:val="1"/>
          <w:sz w:val="20"/>
          <w:szCs w:val="20"/>
        </w:rPr>
      </w:pPr>
    </w:p>
    <w:p w:rsidR="000334B2" w:rsidRPr="00C57DF0" w:rsidRDefault="000334B2" w:rsidP="002F0DEE">
      <w:pPr>
        <w:kinsoku w:val="0"/>
        <w:overflowPunct w:val="0"/>
        <w:ind w:left="851" w:right="851"/>
        <w:jc w:val="both"/>
        <w:textAlignment w:val="baseline"/>
        <w:rPr>
          <w:b/>
          <w:bCs/>
          <w:spacing w:val="-3"/>
          <w:sz w:val="20"/>
          <w:szCs w:val="20"/>
        </w:rPr>
      </w:pPr>
      <w:r w:rsidRPr="00C57DF0">
        <w:rPr>
          <w:b/>
          <w:bCs/>
          <w:spacing w:val="-3"/>
          <w:sz w:val="20"/>
          <w:szCs w:val="20"/>
        </w:rPr>
        <w:t>II.</w:t>
      </w:r>
      <w:r w:rsidRPr="00C57DF0">
        <w:rPr>
          <w:b/>
          <w:bCs/>
          <w:spacing w:val="-3"/>
          <w:sz w:val="20"/>
          <w:szCs w:val="20"/>
        </w:rPr>
        <w:tab/>
        <w:t>DE LA NULIDAD DE LA NOTIFICACIÓN</w:t>
      </w:r>
    </w:p>
    <w:p w:rsidR="000334B2" w:rsidRPr="00C57DF0" w:rsidRDefault="000334B2" w:rsidP="002F0DEE">
      <w:pPr>
        <w:kinsoku w:val="0"/>
        <w:overflowPunct w:val="0"/>
        <w:ind w:left="851" w:right="851"/>
        <w:jc w:val="both"/>
        <w:textAlignment w:val="baseline"/>
        <w:rPr>
          <w:bCs/>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Acerca de la solicitud de Nulidad de la Notificación del Artículo 7.5.3 de la Sesión Ordinaria 62-2015 del 11 de noviembre del 2015, deben indicarse al respecto las siguientes consideraciones:</w:t>
      </w:r>
    </w:p>
    <w:p w:rsidR="000334B2" w:rsidRPr="00C57DF0" w:rsidRDefault="000334B2"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El recurrente presentó en su momento, com</w:t>
      </w:r>
      <w:r w:rsidR="0049750C">
        <w:rPr>
          <w:sz w:val="20"/>
          <w:szCs w:val="20"/>
        </w:rPr>
        <w:t>o</w:t>
      </w:r>
      <w:r w:rsidRPr="00C57DF0">
        <w:rPr>
          <w:sz w:val="20"/>
          <w:szCs w:val="20"/>
        </w:rPr>
        <w:t xml:space="preserve"> se indicó en el resultando SEGUNDO de este informe, Nulidad de notificación y Recurso de Revocatoria con Apelación en Subsidio, en contra de la notificación del artículo 7.5.3 de la Sesión Ordinaria 62-2015 del 11 de noviembre de 2015, dicha gestión la conoció la Junta Directiva de este Consejo, y con fundamento en el informe DAJ 2015-3812 de la Dirección de Asuntos Jurídicos, acordó aprobar las recomendaciones de dicho oficio; posteriormente, se realizó el acto de notificación, conforme al lugar de medio de notificación brindado por el concesionario de taxi, al correo electrónico </w:t>
      </w:r>
      <w:hyperlink r:id="rId13" w:history="1">
        <w:r w:rsidR="00CF17FC">
          <w:rPr>
            <w:rStyle w:val="Hipervnculo"/>
            <w:sz w:val="20"/>
            <w:szCs w:val="20"/>
          </w:rPr>
          <w:t>xxx</w:t>
        </w:r>
        <w:r w:rsidRPr="00C57DF0">
          <w:rPr>
            <w:rStyle w:val="Hipervnculo"/>
            <w:sz w:val="20"/>
            <w:szCs w:val="20"/>
          </w:rPr>
          <w:t>hotmail.com</w:t>
        </w:r>
      </w:hyperlink>
      <w:r w:rsidRPr="00C57DF0">
        <w:rPr>
          <w:sz w:val="20"/>
          <w:szCs w:val="20"/>
        </w:rPr>
        <w:t>; al cual se realizó el envió [</w:t>
      </w:r>
      <w:r w:rsidR="002F0DEE" w:rsidRPr="00C57DF0">
        <w:rPr>
          <w:sz w:val="20"/>
          <w:szCs w:val="20"/>
        </w:rPr>
        <w:t>s</w:t>
      </w:r>
      <w:r w:rsidRPr="00C57DF0">
        <w:rPr>
          <w:sz w:val="20"/>
          <w:szCs w:val="20"/>
        </w:rPr>
        <w:t>ic ], de la notificación el día 16 de noviembre del 2015, a las 9 horas y 23 minutos, según consta en el acta respectiva.</w:t>
      </w:r>
    </w:p>
    <w:p w:rsidR="000334B2" w:rsidRPr="00C57DF0" w:rsidRDefault="000334B2"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lastRenderedPageBreak/>
        <w:t>Por to anterior, el recurrente no lleva razón en esta interposición de Nulidad de la notificación, puesto que ya</w:t>
      </w:r>
      <w:r w:rsidRPr="00C57DF0">
        <w:rPr>
          <w:bCs/>
          <w:sz w:val="20"/>
          <w:szCs w:val="20"/>
        </w:rPr>
        <w:t xml:space="preserve"> </w:t>
      </w:r>
      <w:r w:rsidRPr="00C57DF0">
        <w:rPr>
          <w:sz w:val="20"/>
          <w:szCs w:val="20"/>
        </w:rPr>
        <w:t>este acto le fue notificado de manera eficaz.</w:t>
      </w:r>
    </w:p>
    <w:p w:rsidR="000334B2" w:rsidRPr="00C57DF0" w:rsidRDefault="000334B2"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El recurrente señala ahora, que no existe prueba que la Administración hubiera cumplido con lo interpretado por la Junta Directiva y refiere además que</w:t>
      </w:r>
      <w:r w:rsidRPr="00C57DF0">
        <w:rPr>
          <w:spacing w:val="-6"/>
          <w:sz w:val="20"/>
          <w:szCs w:val="20"/>
        </w:rPr>
        <w:t xml:space="preserve"> </w:t>
      </w:r>
      <w:r w:rsidRPr="00C57DF0">
        <w:rPr>
          <w:i/>
          <w:iCs/>
          <w:spacing w:val="-6"/>
          <w:sz w:val="20"/>
          <w:szCs w:val="20"/>
        </w:rPr>
        <w:t xml:space="preserve">"el Servidor y el Equipo Técnico estuvo presentando problemas en las fechas en que el Consejo de Transporte Público debía cumplir con la Notificación, que amerito que la empresa que da soporte al Servidor, tuviera que eliminar un virus". </w:t>
      </w:r>
      <w:r w:rsidRPr="00C57DF0">
        <w:rPr>
          <w:sz w:val="20"/>
          <w:szCs w:val="20"/>
        </w:rPr>
        <w:t>Sin embargo, se logra demostrar que mediante acta de notificación, se realizó el acto conforme al notificación del artículo 7.5.3 de la Sesión 62-2015 del 11 de noviembre del 2015 de la Junta Directiva del Consejo de Transporte Público.</w:t>
      </w:r>
    </w:p>
    <w:p w:rsidR="000334B2" w:rsidRPr="00C57DF0" w:rsidRDefault="000334B2" w:rsidP="002F0DEE">
      <w:pPr>
        <w:kinsoku w:val="0"/>
        <w:overflowPunct w:val="0"/>
        <w:ind w:left="851" w:right="851"/>
        <w:jc w:val="both"/>
        <w:textAlignment w:val="baseline"/>
        <w:rPr>
          <w:spacing w:val="-6"/>
          <w:sz w:val="20"/>
          <w:szCs w:val="20"/>
        </w:rPr>
      </w:pPr>
    </w:p>
    <w:p w:rsidR="000334B2" w:rsidRPr="00C57DF0" w:rsidRDefault="000334B2" w:rsidP="002F0DEE">
      <w:pPr>
        <w:kinsoku w:val="0"/>
        <w:overflowPunct w:val="0"/>
        <w:ind w:left="851" w:right="851"/>
        <w:jc w:val="both"/>
        <w:textAlignment w:val="baseline"/>
        <w:rPr>
          <w:i/>
          <w:iCs/>
          <w:sz w:val="20"/>
          <w:szCs w:val="20"/>
        </w:rPr>
      </w:pPr>
      <w:r w:rsidRPr="00C57DF0">
        <w:rPr>
          <w:sz w:val="20"/>
          <w:szCs w:val="20"/>
        </w:rPr>
        <w:t>En lo que refiere la norma, los artículos 34 de la Ley de Notificaciones Judiciales así como 243 y 247 de la Ley General de la Administración Publica. (…)</w:t>
      </w:r>
    </w:p>
    <w:p w:rsidR="000334B2" w:rsidRPr="00C57DF0" w:rsidRDefault="000334B2" w:rsidP="002F0DEE">
      <w:pPr>
        <w:kinsoku w:val="0"/>
        <w:overflowPunct w:val="0"/>
        <w:ind w:left="851" w:right="851"/>
        <w:jc w:val="both"/>
        <w:textAlignment w:val="baseline"/>
        <w:rPr>
          <w:spacing w:val="-6"/>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Se desprende claramente de la normativa señalada; que no lleva razón el recurrente en cuanto a la notificación objeto de impugnación, pues la misma fue realizada al medio electrónico señalado, según consta en el acta respectiva, siendo obligación del interesado señalar un medio de notificación idóneo, y asumiendo el interesado los problemas que puedan ocurrir al efectuarse la notificación al medio señalado por el interesado, siendo que al momento de realizarse la notificación del acuerdo que se impugna, la misma se realizó satisfactoriamente.</w:t>
      </w:r>
    </w:p>
    <w:p w:rsidR="000334B2" w:rsidRPr="00C57DF0" w:rsidRDefault="000334B2" w:rsidP="002F0DEE">
      <w:pPr>
        <w:kinsoku w:val="0"/>
        <w:overflowPunct w:val="0"/>
        <w:ind w:left="851" w:right="851"/>
        <w:jc w:val="both"/>
        <w:textAlignment w:val="baseline"/>
        <w:rPr>
          <w:spacing w:val="-6"/>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Es por lo anterior que debe considerarse por válida la notificación realizada el día 16 de noviembre de 2015, conforme lo dispuesto en el artículo 7.5.3 de la Sesión Ordinaria 62-2015, del 11 de noviembre del 2015.</w:t>
      </w:r>
    </w:p>
    <w:p w:rsidR="0049750C" w:rsidRDefault="0049750C" w:rsidP="002F0DEE">
      <w:pPr>
        <w:kinsoku w:val="0"/>
        <w:overflowPunct w:val="0"/>
        <w:ind w:left="851" w:right="851"/>
        <w:jc w:val="both"/>
        <w:textAlignment w:val="baseline"/>
        <w:rPr>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Por todo lo antes expuesto y según lo solicitado por el recurrente, lo pertinente es rechazar la nulidad de la notificación, conforme a lo visible en el acta de notificación realizada, por lo que la Nulidad presentada, debe tenerse por improcedente.</w:t>
      </w:r>
    </w:p>
    <w:p w:rsidR="000334B2" w:rsidRPr="00C57DF0" w:rsidRDefault="000334B2" w:rsidP="002F0DEE">
      <w:pPr>
        <w:kinsoku w:val="0"/>
        <w:overflowPunct w:val="0"/>
        <w:ind w:left="851" w:right="851"/>
        <w:jc w:val="both"/>
        <w:textAlignment w:val="baseline"/>
        <w:rPr>
          <w:bCs/>
          <w:sz w:val="20"/>
          <w:szCs w:val="20"/>
        </w:rPr>
      </w:pPr>
    </w:p>
    <w:p w:rsidR="000334B2" w:rsidRPr="00C57DF0" w:rsidRDefault="000334B2" w:rsidP="002F0DEE">
      <w:pPr>
        <w:kinsoku w:val="0"/>
        <w:overflowPunct w:val="0"/>
        <w:ind w:left="851" w:right="851"/>
        <w:jc w:val="both"/>
        <w:textAlignment w:val="baseline"/>
        <w:rPr>
          <w:b/>
          <w:bCs/>
          <w:sz w:val="20"/>
          <w:szCs w:val="20"/>
        </w:rPr>
      </w:pPr>
      <w:r w:rsidRPr="00C57DF0">
        <w:rPr>
          <w:b/>
          <w:bCs/>
          <w:sz w:val="20"/>
          <w:szCs w:val="20"/>
        </w:rPr>
        <w:t>III. SOBRE EL RECURSO DE REVOCATORIA</w:t>
      </w:r>
    </w:p>
    <w:p w:rsidR="000334B2" w:rsidRPr="00C57DF0" w:rsidRDefault="000334B2" w:rsidP="002F0DEE">
      <w:pPr>
        <w:kinsoku w:val="0"/>
        <w:overflowPunct w:val="0"/>
        <w:ind w:left="851" w:right="851"/>
        <w:jc w:val="both"/>
        <w:textAlignment w:val="baseline"/>
        <w:rPr>
          <w:spacing w:val="7"/>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Según lo ya señalado por el resultando SEGUNDO, el Artículo 7.5.3 de la Sesión Ordinaria 62-2015, del 11 de noviembre del 2015, objeto de este Recurso, se basa en los fundamentos, motivos y contenidos del oficio DAJ-2015-3812, emitido por el Departamento de Asuntos Jurídicos de este Consejo.</w:t>
      </w:r>
    </w:p>
    <w:p w:rsidR="000334B2" w:rsidRPr="00C57DF0" w:rsidRDefault="000334B2" w:rsidP="002F0DEE">
      <w:pPr>
        <w:kinsoku w:val="0"/>
        <w:overflowPunct w:val="0"/>
        <w:ind w:left="851" w:right="851"/>
        <w:jc w:val="both"/>
        <w:textAlignment w:val="baseline"/>
        <w:rPr>
          <w:bCs/>
          <w:spacing w:val="-3"/>
          <w:sz w:val="20"/>
          <w:szCs w:val="20"/>
          <w:u w:val="single"/>
        </w:rPr>
      </w:pPr>
    </w:p>
    <w:p w:rsidR="000334B2" w:rsidRPr="00C57DF0" w:rsidRDefault="000334B2" w:rsidP="002F0DEE">
      <w:pPr>
        <w:kinsoku w:val="0"/>
        <w:overflowPunct w:val="0"/>
        <w:ind w:left="851" w:right="851"/>
        <w:jc w:val="both"/>
        <w:textAlignment w:val="baseline"/>
        <w:rPr>
          <w:b/>
          <w:bCs/>
          <w:spacing w:val="-3"/>
          <w:sz w:val="20"/>
          <w:szCs w:val="20"/>
          <w:u w:val="single"/>
        </w:rPr>
      </w:pPr>
      <w:r w:rsidRPr="00C57DF0">
        <w:rPr>
          <w:b/>
          <w:bCs/>
          <w:spacing w:val="-3"/>
          <w:sz w:val="20"/>
          <w:szCs w:val="20"/>
          <w:u w:val="single"/>
        </w:rPr>
        <w:t>EN CUANTO AL PLAZO</w:t>
      </w:r>
    </w:p>
    <w:p w:rsidR="000334B2" w:rsidRPr="00C57DF0" w:rsidRDefault="000334B2" w:rsidP="002F0DEE">
      <w:pPr>
        <w:kinsoku w:val="0"/>
        <w:overflowPunct w:val="0"/>
        <w:ind w:left="851" w:right="851"/>
        <w:jc w:val="both"/>
        <w:textAlignment w:val="baseline"/>
        <w:rPr>
          <w:spacing w:val="6"/>
          <w:sz w:val="20"/>
          <w:szCs w:val="20"/>
        </w:rPr>
      </w:pPr>
    </w:p>
    <w:p w:rsidR="000334B2" w:rsidRPr="00C57DF0" w:rsidRDefault="000334B2" w:rsidP="002F0DEE">
      <w:pPr>
        <w:kinsoku w:val="0"/>
        <w:overflowPunct w:val="0"/>
        <w:ind w:left="851" w:right="851"/>
        <w:jc w:val="both"/>
        <w:textAlignment w:val="baseline"/>
        <w:rPr>
          <w:sz w:val="20"/>
          <w:szCs w:val="20"/>
        </w:rPr>
      </w:pPr>
      <w:r w:rsidRPr="00C57DF0">
        <w:rPr>
          <w:sz w:val="20"/>
          <w:szCs w:val="20"/>
        </w:rPr>
        <w:t>Siendo que, el Acto Impugnado se notificó válidamente al recurrente desde el día 16 de noviembre del 2015, según consta en acta de notificación realizada por la secretaria de Actas de este Consejo, y que su Recurso de Revocatoria se presentó el día 13 de enero de 2016, estaba ya sobradamente vencido el plazo de CINCO días hábiles; establecido en el artículo 11 de la Ley N*7969, de que gozaba para presentar sus Recursos.</w:t>
      </w:r>
    </w:p>
    <w:p w:rsidR="000334B2" w:rsidRPr="00C57DF0" w:rsidRDefault="000334B2" w:rsidP="002F0DEE">
      <w:pPr>
        <w:kinsoku w:val="0"/>
        <w:overflowPunct w:val="0"/>
        <w:ind w:left="851" w:right="851"/>
        <w:jc w:val="both"/>
        <w:textAlignment w:val="baseline"/>
        <w:rPr>
          <w:sz w:val="20"/>
          <w:szCs w:val="20"/>
        </w:rPr>
      </w:pPr>
    </w:p>
    <w:p w:rsidR="00E8389F" w:rsidRPr="00C57DF0" w:rsidRDefault="000334B2" w:rsidP="002F0DEE">
      <w:pPr>
        <w:kinsoku w:val="0"/>
        <w:overflowPunct w:val="0"/>
        <w:ind w:left="851" w:right="851"/>
        <w:jc w:val="both"/>
        <w:textAlignment w:val="baseline"/>
        <w:rPr>
          <w:color w:val="000000" w:themeColor="text1"/>
        </w:rPr>
      </w:pPr>
      <w:r w:rsidRPr="00C57DF0">
        <w:rPr>
          <w:sz w:val="20"/>
          <w:szCs w:val="20"/>
        </w:rPr>
        <w:t xml:space="preserve">En virtud de lo anterior no se conoce sobre el fondo del Recurso de Revocatoria con Apelación en Subsidio interpuesto, por haberse presentado de manera extemporánea. </w:t>
      </w:r>
      <w:r w:rsidRPr="00C57DF0">
        <w:rPr>
          <w:color w:val="000000" w:themeColor="text1"/>
          <w:sz w:val="20"/>
          <w:szCs w:val="20"/>
        </w:rPr>
        <w:t>(…)” (Léanse los folios del 23 al 28 del expediente TAT-09-16)</w:t>
      </w:r>
    </w:p>
    <w:p w:rsidR="002F0DEE" w:rsidRPr="00C57DF0" w:rsidRDefault="002F0DEE" w:rsidP="00613852">
      <w:pPr>
        <w:pStyle w:val="Textoindependiente"/>
        <w:spacing w:after="0" w:line="276" w:lineRule="auto"/>
        <w:jc w:val="both"/>
        <w:rPr>
          <w:color w:val="000000" w:themeColor="text1"/>
        </w:rPr>
      </w:pPr>
    </w:p>
    <w:p w:rsidR="00DC42C4" w:rsidRPr="00C57DF0" w:rsidRDefault="002F0DEE" w:rsidP="00DC42C4">
      <w:pPr>
        <w:kinsoku w:val="0"/>
        <w:overflowPunct w:val="0"/>
        <w:jc w:val="both"/>
        <w:textAlignment w:val="baseline"/>
        <w:rPr>
          <w:color w:val="000000" w:themeColor="text1"/>
        </w:rPr>
      </w:pPr>
      <w:r w:rsidRPr="00C57DF0">
        <w:rPr>
          <w:color w:val="000000" w:themeColor="text1"/>
        </w:rPr>
        <w:t xml:space="preserve">Ante lo cual, la Junta Directiva del Consejo de Transporte Público, nuevamente </w:t>
      </w:r>
      <w:r w:rsidR="00DC42C4" w:rsidRPr="00C57DF0">
        <w:rPr>
          <w:color w:val="000000" w:themeColor="text1"/>
        </w:rPr>
        <w:t xml:space="preserve">rechaza el incidente de nulidad por improcedente; dispone rechazar por extemporáneo el recurso de revocatoria, eleva la Apelación al Tribunal Administrativo de Transporte y notifica lo resuelto el </w:t>
      </w:r>
      <w:r w:rsidR="006F6DE2" w:rsidRPr="00C57DF0">
        <w:rPr>
          <w:b/>
          <w:color w:val="000000" w:themeColor="text1"/>
        </w:rPr>
        <w:t>1</w:t>
      </w:r>
      <w:r w:rsidR="00DC42C4" w:rsidRPr="00C57DF0">
        <w:rPr>
          <w:b/>
          <w:color w:val="000000" w:themeColor="text1"/>
        </w:rPr>
        <w:t>9 de febrero del 2016</w:t>
      </w:r>
      <w:r w:rsidR="00DC42C4" w:rsidRPr="00C57DF0">
        <w:rPr>
          <w:color w:val="000000" w:themeColor="text1"/>
        </w:rPr>
        <w:t xml:space="preserve"> al correo electrónico </w:t>
      </w:r>
      <w:bookmarkStart w:id="0" w:name="_GoBack"/>
      <w:r w:rsidR="00CF17FC">
        <w:rPr>
          <w:color w:val="000000" w:themeColor="text1"/>
          <w:u w:val="single"/>
        </w:rPr>
        <w:t>xxx</w:t>
      </w:r>
      <w:bookmarkEnd w:id="0"/>
      <w:r w:rsidR="00DC42C4" w:rsidRPr="00C57DF0">
        <w:rPr>
          <w:color w:val="000000" w:themeColor="text1"/>
          <w:u w:val="single"/>
        </w:rPr>
        <w:t>@ninclaw.com</w:t>
      </w:r>
      <w:r w:rsidR="00DC42C4" w:rsidRPr="00C57DF0">
        <w:rPr>
          <w:color w:val="000000" w:themeColor="text1"/>
        </w:rPr>
        <w:t>. (Léa</w:t>
      </w:r>
      <w:r w:rsidR="006F6DE2" w:rsidRPr="00C57DF0">
        <w:rPr>
          <w:color w:val="000000" w:themeColor="text1"/>
        </w:rPr>
        <w:t>n</w:t>
      </w:r>
      <w:r w:rsidR="00DC42C4" w:rsidRPr="00C57DF0">
        <w:rPr>
          <w:color w:val="000000" w:themeColor="text1"/>
        </w:rPr>
        <w:t xml:space="preserve">se </w:t>
      </w:r>
      <w:r w:rsidR="006F6DE2" w:rsidRPr="00C57DF0">
        <w:rPr>
          <w:color w:val="000000" w:themeColor="text1"/>
        </w:rPr>
        <w:t xml:space="preserve">los </w:t>
      </w:r>
      <w:r w:rsidR="00DC42C4" w:rsidRPr="00C57DF0">
        <w:rPr>
          <w:color w:val="000000" w:themeColor="text1"/>
        </w:rPr>
        <w:t>folio</w:t>
      </w:r>
      <w:r w:rsidR="006F6DE2" w:rsidRPr="00C57DF0">
        <w:rPr>
          <w:color w:val="000000" w:themeColor="text1"/>
        </w:rPr>
        <w:t>s</w:t>
      </w:r>
      <w:r w:rsidR="00DC42C4" w:rsidRPr="00C57DF0">
        <w:rPr>
          <w:color w:val="000000" w:themeColor="text1"/>
        </w:rPr>
        <w:t xml:space="preserve"> </w:t>
      </w:r>
      <w:r w:rsidR="006F6DE2" w:rsidRPr="00C57DF0">
        <w:rPr>
          <w:color w:val="000000" w:themeColor="text1"/>
        </w:rPr>
        <w:t>del 23 al 28</w:t>
      </w:r>
      <w:r w:rsidR="00DC42C4" w:rsidRPr="00C57DF0">
        <w:rPr>
          <w:color w:val="000000" w:themeColor="text1"/>
        </w:rPr>
        <w:t xml:space="preserve"> del expediente TAT-9-16)</w:t>
      </w:r>
    </w:p>
    <w:p w:rsidR="00483CB6" w:rsidRPr="00C57DF0" w:rsidRDefault="00483CB6" w:rsidP="00613852">
      <w:pPr>
        <w:pStyle w:val="Textoindependiente"/>
        <w:spacing w:after="0" w:line="276" w:lineRule="auto"/>
        <w:jc w:val="both"/>
        <w:rPr>
          <w:color w:val="000000" w:themeColor="text1"/>
        </w:rPr>
      </w:pPr>
    </w:p>
    <w:p w:rsidR="006A4D10" w:rsidRPr="00C57DF0" w:rsidRDefault="000E4B28" w:rsidP="000D57E7">
      <w:pPr>
        <w:pStyle w:val="Textoindependiente"/>
        <w:spacing w:after="0" w:line="276" w:lineRule="auto"/>
        <w:jc w:val="both"/>
        <w:rPr>
          <w:color w:val="000000" w:themeColor="text1"/>
        </w:rPr>
      </w:pPr>
      <w:r w:rsidRPr="00C57DF0">
        <w:rPr>
          <w:b/>
          <w:color w:val="000000" w:themeColor="text1"/>
        </w:rPr>
        <w:t>SEXTO. -</w:t>
      </w:r>
      <w:r w:rsidR="00483CB6" w:rsidRPr="00C57DF0">
        <w:rPr>
          <w:b/>
          <w:color w:val="000000" w:themeColor="text1"/>
        </w:rPr>
        <w:t xml:space="preserve"> </w:t>
      </w:r>
      <w:r w:rsidR="006A4D10" w:rsidRPr="00C57DF0">
        <w:rPr>
          <w:color w:val="000000" w:themeColor="text1"/>
        </w:rPr>
        <w:t>En los procedimientos seguidos se han observado los términos y prescripciones legales.</w:t>
      </w:r>
    </w:p>
    <w:p w:rsidR="006A4D10" w:rsidRPr="00C57DF0" w:rsidRDefault="006A4D10" w:rsidP="006A4D10">
      <w:pPr>
        <w:pStyle w:val="Default"/>
        <w:jc w:val="both"/>
        <w:rPr>
          <w:rFonts w:ascii="Times New Roman" w:hAnsi="Times New Roman" w:cs="Times New Roman"/>
          <w:color w:val="000000" w:themeColor="text1"/>
        </w:rPr>
      </w:pPr>
    </w:p>
    <w:p w:rsidR="003E7078" w:rsidRPr="00C57DF0" w:rsidRDefault="003E7078" w:rsidP="006A4D10">
      <w:pPr>
        <w:pStyle w:val="Default"/>
        <w:jc w:val="both"/>
        <w:rPr>
          <w:rFonts w:ascii="Times New Roman" w:hAnsi="Times New Roman" w:cs="Times New Roman"/>
          <w:color w:val="000000" w:themeColor="text1"/>
        </w:rPr>
      </w:pPr>
    </w:p>
    <w:p w:rsidR="00F61811" w:rsidRPr="00C57DF0" w:rsidRDefault="00F61811" w:rsidP="00F61811">
      <w:pPr>
        <w:rPr>
          <w:b/>
          <w:color w:val="000000" w:themeColor="text1"/>
        </w:rPr>
      </w:pPr>
      <w:r w:rsidRPr="00C57DF0">
        <w:rPr>
          <w:b/>
          <w:color w:val="000000" w:themeColor="text1"/>
        </w:rPr>
        <w:t>REDACTA EL JUEZ PORTUGUEZ MÉNDEZ,</w:t>
      </w:r>
    </w:p>
    <w:p w:rsidR="00F61811" w:rsidRPr="00C57DF0" w:rsidRDefault="00F61811" w:rsidP="00F61811">
      <w:pPr>
        <w:pStyle w:val="Sinespaciado"/>
        <w:rPr>
          <w:rFonts w:ascii="Times New Roman" w:hAnsi="Times New Roman"/>
          <w:color w:val="000000" w:themeColor="text1"/>
          <w:sz w:val="24"/>
          <w:szCs w:val="24"/>
        </w:rPr>
      </w:pPr>
    </w:p>
    <w:p w:rsidR="003E7078" w:rsidRPr="00C57DF0" w:rsidRDefault="003E7078" w:rsidP="00F61811">
      <w:pPr>
        <w:pStyle w:val="Sinespaciado"/>
        <w:rPr>
          <w:rFonts w:ascii="Times New Roman" w:hAnsi="Times New Roman"/>
          <w:color w:val="000000" w:themeColor="text1"/>
          <w:sz w:val="24"/>
          <w:szCs w:val="24"/>
        </w:rPr>
      </w:pPr>
    </w:p>
    <w:p w:rsidR="009F19A8" w:rsidRPr="00C57DF0" w:rsidRDefault="009F19A8" w:rsidP="009F19A8">
      <w:pPr>
        <w:jc w:val="center"/>
        <w:rPr>
          <w:b/>
          <w:color w:val="000000" w:themeColor="text1"/>
        </w:rPr>
      </w:pPr>
      <w:r w:rsidRPr="00C57DF0">
        <w:rPr>
          <w:b/>
          <w:color w:val="000000" w:themeColor="text1"/>
        </w:rPr>
        <w:t xml:space="preserve">CONSIDERANDO </w:t>
      </w:r>
    </w:p>
    <w:p w:rsidR="009F19A8" w:rsidRPr="00C57DF0" w:rsidRDefault="009F19A8" w:rsidP="009F19A8">
      <w:pPr>
        <w:jc w:val="center"/>
        <w:rPr>
          <w:b/>
          <w:color w:val="000000" w:themeColor="text1"/>
        </w:rPr>
      </w:pPr>
    </w:p>
    <w:p w:rsidR="009F19A8" w:rsidRPr="00C57DF0" w:rsidRDefault="000E4B28" w:rsidP="009F19A8">
      <w:pPr>
        <w:pStyle w:val="Style9"/>
        <w:numPr>
          <w:ilvl w:val="0"/>
          <w:numId w:val="4"/>
        </w:numPr>
        <w:tabs>
          <w:tab w:val="left" w:pos="426"/>
        </w:tabs>
        <w:kinsoku w:val="0"/>
        <w:autoSpaceDE/>
        <w:autoSpaceDN/>
        <w:spacing w:before="0" w:after="120"/>
        <w:ind w:left="0" w:right="0" w:firstLine="0"/>
        <w:rPr>
          <w:rStyle w:val="CharacterStyle6"/>
          <w:color w:val="000000" w:themeColor="text1"/>
          <w:sz w:val="24"/>
          <w:szCs w:val="24"/>
          <w:lang w:val="es-CR"/>
        </w:rPr>
      </w:pPr>
      <w:r w:rsidRPr="00C57DF0">
        <w:rPr>
          <w:rStyle w:val="CharacterStyle6"/>
          <w:b/>
          <w:bCs/>
          <w:color w:val="000000" w:themeColor="text1"/>
          <w:sz w:val="24"/>
          <w:szCs w:val="24"/>
          <w:lang w:val="es-CR"/>
        </w:rPr>
        <w:t>COMPETENCIA. -</w:t>
      </w:r>
      <w:r w:rsidR="009F19A8" w:rsidRPr="00C57DF0">
        <w:rPr>
          <w:rStyle w:val="CharacterStyle6"/>
          <w:b/>
          <w:bCs/>
          <w:color w:val="000000" w:themeColor="text1"/>
          <w:sz w:val="24"/>
          <w:szCs w:val="24"/>
          <w:lang w:val="es-CR"/>
        </w:rPr>
        <w:t xml:space="preserve"> </w:t>
      </w:r>
      <w:r w:rsidR="009F19A8" w:rsidRPr="00C57DF0">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F19A8" w:rsidRPr="00C57DF0">
        <w:rPr>
          <w:rStyle w:val="CharacterStyle6"/>
          <w:color w:val="000000" w:themeColor="text1"/>
          <w:spacing w:val="1"/>
          <w:w w:val="105"/>
          <w:sz w:val="24"/>
          <w:szCs w:val="24"/>
          <w:lang w:val="es-CR"/>
        </w:rPr>
        <w:t xml:space="preserve">Ley Reguladora del Servicio Público de Transporte Remunerado de Personas en Vehículos </w:t>
      </w:r>
      <w:r w:rsidR="009F19A8" w:rsidRPr="00C57DF0">
        <w:rPr>
          <w:rStyle w:val="CharacterStyle6"/>
          <w:color w:val="000000" w:themeColor="text1"/>
          <w:spacing w:val="-1"/>
          <w:w w:val="105"/>
          <w:sz w:val="24"/>
          <w:szCs w:val="24"/>
          <w:lang w:val="es-CR"/>
        </w:rPr>
        <w:t>en la Modalidad de Taxi N° 7969 del 22 de diciembre de 1999.</w:t>
      </w:r>
    </w:p>
    <w:p w:rsidR="009F19A8" w:rsidRPr="00C57DF0" w:rsidRDefault="009F19A8" w:rsidP="009F19A8">
      <w:pPr>
        <w:pStyle w:val="Style9"/>
        <w:tabs>
          <w:tab w:val="left" w:pos="426"/>
        </w:tabs>
        <w:kinsoku w:val="0"/>
        <w:autoSpaceDE/>
        <w:autoSpaceDN/>
        <w:spacing w:before="0" w:after="120"/>
        <w:ind w:right="0"/>
        <w:rPr>
          <w:rStyle w:val="CharacterStyle6"/>
          <w:color w:val="000000" w:themeColor="text1"/>
          <w:sz w:val="24"/>
          <w:szCs w:val="24"/>
          <w:lang w:val="es-CR"/>
        </w:rPr>
      </w:pPr>
    </w:p>
    <w:p w:rsidR="000C4159" w:rsidRPr="0008596E" w:rsidRDefault="009F19A8" w:rsidP="000C4159">
      <w:pPr>
        <w:pStyle w:val="Style9"/>
        <w:numPr>
          <w:ilvl w:val="0"/>
          <w:numId w:val="4"/>
        </w:numPr>
        <w:tabs>
          <w:tab w:val="left" w:pos="426"/>
        </w:tabs>
        <w:kinsoku w:val="0"/>
        <w:autoSpaceDE/>
        <w:autoSpaceDN/>
        <w:spacing w:before="0" w:after="120"/>
        <w:ind w:left="0" w:right="0" w:firstLine="0"/>
        <w:rPr>
          <w:color w:val="000000" w:themeColor="text1"/>
          <w:sz w:val="24"/>
          <w:szCs w:val="24"/>
          <w:lang w:val="es-CR"/>
        </w:rPr>
      </w:pPr>
      <w:r w:rsidRPr="00C57DF0">
        <w:rPr>
          <w:rStyle w:val="CharacterStyle6"/>
          <w:b/>
          <w:bCs/>
          <w:color w:val="000000" w:themeColor="text1"/>
          <w:spacing w:val="-2"/>
          <w:sz w:val="24"/>
          <w:szCs w:val="24"/>
          <w:lang w:val="es-CR"/>
        </w:rPr>
        <w:t xml:space="preserve">ADMISIBILIDAD DEL RECURSO. </w:t>
      </w:r>
      <w:r w:rsidRPr="00C57DF0">
        <w:rPr>
          <w:b/>
          <w:color w:val="000000" w:themeColor="text1"/>
          <w:sz w:val="24"/>
          <w:szCs w:val="24"/>
          <w:u w:val="single"/>
          <w:lang w:val="es-CR"/>
        </w:rPr>
        <w:t>En cuanto a la Legitimación</w:t>
      </w:r>
      <w:r w:rsidRPr="00C57DF0">
        <w:rPr>
          <w:b/>
          <w:color w:val="000000" w:themeColor="text1"/>
          <w:sz w:val="24"/>
          <w:szCs w:val="24"/>
          <w:lang w:val="es-CR"/>
        </w:rPr>
        <w:t xml:space="preserve">: </w:t>
      </w:r>
      <w:r w:rsidRPr="00C57DF0">
        <w:rPr>
          <w:color w:val="000000" w:themeColor="text1"/>
          <w:sz w:val="24"/>
          <w:szCs w:val="24"/>
          <w:lang w:val="es-CR"/>
        </w:rPr>
        <w:t>De conformidad con lo dispuesto en el artículo 11 de</w:t>
      </w:r>
      <w:r w:rsidR="006362A6" w:rsidRPr="00C57DF0">
        <w:rPr>
          <w:color w:val="000000" w:themeColor="text1"/>
          <w:sz w:val="24"/>
          <w:szCs w:val="24"/>
          <w:lang w:val="es-CR"/>
        </w:rPr>
        <w:t xml:space="preserve"> </w:t>
      </w:r>
      <w:r w:rsidRPr="00C57DF0">
        <w:rPr>
          <w:color w:val="000000" w:themeColor="text1"/>
          <w:sz w:val="24"/>
          <w:szCs w:val="24"/>
          <w:lang w:val="es-CR"/>
        </w:rPr>
        <w:t xml:space="preserve">la ley 7969 “Ley Reguladora del Servicio Público de Transporte Remunerado de Personas en Vehículos en la Modalidad de Taxi”, se tiene que </w:t>
      </w:r>
      <w:r w:rsidR="00236E88" w:rsidRPr="00C57DF0">
        <w:rPr>
          <w:color w:val="000000" w:themeColor="text1"/>
          <w:sz w:val="24"/>
          <w:szCs w:val="24"/>
          <w:lang w:val="es-CR"/>
        </w:rPr>
        <w:t xml:space="preserve">al </w:t>
      </w:r>
      <w:r w:rsidRPr="00C57DF0">
        <w:rPr>
          <w:color w:val="000000" w:themeColor="text1"/>
          <w:sz w:val="24"/>
          <w:szCs w:val="24"/>
          <w:lang w:val="es-CR"/>
        </w:rPr>
        <w:t xml:space="preserve">recurrente se le decretó la caducidad de su derecho de concesión en el </w:t>
      </w:r>
      <w:r w:rsidR="00C57DF0" w:rsidRPr="00C57DF0">
        <w:rPr>
          <w:b/>
          <w:color w:val="000000" w:themeColor="text1"/>
          <w:lang w:val="es-CR"/>
        </w:rPr>
        <w:t>Artículo 7.5.3 de la Sesión Ordinaria 62-2015 del 11 de noviembre del 2015</w:t>
      </w:r>
      <w:r w:rsidRPr="00C57DF0">
        <w:rPr>
          <w:color w:val="000000" w:themeColor="text1"/>
          <w:sz w:val="24"/>
          <w:szCs w:val="24"/>
          <w:lang w:val="es-CR"/>
        </w:rPr>
        <w:t xml:space="preserve">, adoptado por la Junta Directiva del Consejo de Transporte Público, de ahí que </w:t>
      </w:r>
      <w:r w:rsidR="0049750C">
        <w:rPr>
          <w:color w:val="000000" w:themeColor="text1"/>
          <w:sz w:val="24"/>
          <w:szCs w:val="24"/>
          <w:lang w:val="es-CR"/>
        </w:rPr>
        <w:t>e</w:t>
      </w:r>
      <w:r w:rsidR="00065012" w:rsidRPr="00C57DF0">
        <w:rPr>
          <w:color w:val="000000" w:themeColor="text1"/>
          <w:sz w:val="24"/>
          <w:szCs w:val="24"/>
          <w:lang w:val="es-CR"/>
        </w:rPr>
        <w:t>l</w:t>
      </w:r>
      <w:r w:rsidRPr="00C57DF0">
        <w:rPr>
          <w:color w:val="000000" w:themeColor="text1"/>
          <w:sz w:val="24"/>
          <w:szCs w:val="24"/>
          <w:lang w:val="es-CR"/>
        </w:rPr>
        <w:t xml:space="preserve"> recurrente ostenta</w:t>
      </w:r>
      <w:r w:rsidR="00065012" w:rsidRPr="00C57DF0">
        <w:rPr>
          <w:color w:val="000000" w:themeColor="text1"/>
          <w:sz w:val="24"/>
          <w:szCs w:val="24"/>
          <w:lang w:val="es-CR"/>
        </w:rPr>
        <w:t xml:space="preserve"> legitimación para impugnar el a</w:t>
      </w:r>
      <w:r w:rsidRPr="00C57DF0">
        <w:rPr>
          <w:color w:val="000000" w:themeColor="text1"/>
          <w:sz w:val="24"/>
          <w:szCs w:val="24"/>
          <w:lang w:val="es-CR"/>
        </w:rPr>
        <w:t xml:space="preserve">cuerdo referido.  </w:t>
      </w:r>
      <w:r w:rsidRPr="00C57DF0">
        <w:rPr>
          <w:b/>
          <w:iCs/>
          <w:color w:val="000000" w:themeColor="text1"/>
          <w:sz w:val="24"/>
          <w:szCs w:val="24"/>
          <w:u w:val="single"/>
          <w:lang w:val="es-CR"/>
        </w:rPr>
        <w:t>En cuanto al plazo</w:t>
      </w:r>
      <w:r w:rsidRPr="00C57DF0">
        <w:rPr>
          <w:b/>
          <w:iCs/>
          <w:color w:val="000000" w:themeColor="text1"/>
          <w:sz w:val="24"/>
          <w:szCs w:val="24"/>
          <w:lang w:val="es-CR"/>
        </w:rPr>
        <w:t xml:space="preserve">: </w:t>
      </w:r>
      <w:r w:rsidRPr="00C57DF0">
        <w:rPr>
          <w:iCs/>
          <w:color w:val="000000" w:themeColor="text1"/>
          <w:sz w:val="24"/>
          <w:szCs w:val="24"/>
          <w:lang w:val="es-CR"/>
        </w:rPr>
        <w:t xml:space="preserve">El acto administrativo que </w:t>
      </w:r>
      <w:r w:rsidRPr="00C57DF0">
        <w:rPr>
          <w:color w:val="000000" w:themeColor="text1"/>
          <w:sz w:val="24"/>
          <w:szCs w:val="24"/>
          <w:lang w:val="es-CR"/>
        </w:rPr>
        <w:t xml:space="preserve">decretó la caducidad del derecho de concesión del recurrente, fue notificado </w:t>
      </w:r>
      <w:r w:rsidR="00065012" w:rsidRPr="00C57DF0">
        <w:rPr>
          <w:color w:val="000000" w:themeColor="text1"/>
          <w:sz w:val="24"/>
          <w:szCs w:val="24"/>
          <w:lang w:val="es-CR"/>
        </w:rPr>
        <w:t xml:space="preserve">vía </w:t>
      </w:r>
      <w:r w:rsidR="00C57DF0" w:rsidRPr="00C57DF0">
        <w:rPr>
          <w:color w:val="000000" w:themeColor="text1"/>
          <w:sz w:val="24"/>
          <w:szCs w:val="24"/>
          <w:lang w:val="es-CR"/>
        </w:rPr>
        <w:t>correo electrónico</w:t>
      </w:r>
      <w:r w:rsidR="00065012" w:rsidRPr="00C57DF0">
        <w:rPr>
          <w:color w:val="000000" w:themeColor="text1"/>
          <w:sz w:val="24"/>
          <w:szCs w:val="24"/>
          <w:lang w:val="es-CR"/>
        </w:rPr>
        <w:t xml:space="preserve"> </w:t>
      </w:r>
      <w:r w:rsidRPr="00C57DF0">
        <w:rPr>
          <w:color w:val="000000" w:themeColor="text1"/>
          <w:sz w:val="24"/>
          <w:szCs w:val="24"/>
          <w:lang w:val="es-CR"/>
        </w:rPr>
        <w:t xml:space="preserve">el </w:t>
      </w:r>
      <w:r w:rsidR="00C57DF0" w:rsidRPr="00C57DF0">
        <w:rPr>
          <w:b/>
          <w:color w:val="000000" w:themeColor="text1"/>
          <w:sz w:val="24"/>
          <w:szCs w:val="24"/>
          <w:lang w:val="es-CR"/>
        </w:rPr>
        <w:t>16</w:t>
      </w:r>
      <w:r w:rsidRPr="00C57DF0">
        <w:rPr>
          <w:b/>
          <w:color w:val="000000" w:themeColor="text1"/>
          <w:sz w:val="24"/>
          <w:szCs w:val="24"/>
          <w:lang w:val="es-CR"/>
        </w:rPr>
        <w:t xml:space="preserve"> de </w:t>
      </w:r>
      <w:r w:rsidR="00C57DF0" w:rsidRPr="00C57DF0">
        <w:rPr>
          <w:b/>
          <w:color w:val="000000" w:themeColor="text1"/>
          <w:sz w:val="24"/>
          <w:szCs w:val="24"/>
          <w:lang w:val="es-CR"/>
        </w:rPr>
        <w:t>noviembre</w:t>
      </w:r>
      <w:r w:rsidRPr="00C57DF0">
        <w:rPr>
          <w:b/>
          <w:color w:val="000000" w:themeColor="text1"/>
          <w:sz w:val="24"/>
          <w:szCs w:val="24"/>
          <w:lang w:val="es-CR"/>
        </w:rPr>
        <w:t xml:space="preserve"> del 201</w:t>
      </w:r>
      <w:r w:rsidR="00C57DF0" w:rsidRPr="00C57DF0">
        <w:rPr>
          <w:b/>
          <w:color w:val="000000" w:themeColor="text1"/>
          <w:sz w:val="24"/>
          <w:szCs w:val="24"/>
          <w:lang w:val="es-CR"/>
        </w:rPr>
        <w:t>5</w:t>
      </w:r>
      <w:r w:rsidRPr="00C57DF0">
        <w:rPr>
          <w:color w:val="000000" w:themeColor="text1"/>
          <w:sz w:val="24"/>
          <w:szCs w:val="24"/>
          <w:lang w:val="es-CR"/>
        </w:rPr>
        <w:t xml:space="preserve">, </w:t>
      </w:r>
      <w:r w:rsidR="00065012" w:rsidRPr="00C57DF0">
        <w:rPr>
          <w:color w:val="000000" w:themeColor="text1"/>
          <w:sz w:val="24"/>
          <w:szCs w:val="24"/>
          <w:lang w:val="es-CR"/>
        </w:rPr>
        <w:t xml:space="preserve">según el </w:t>
      </w:r>
      <w:r w:rsidR="00C57DF0" w:rsidRPr="00C57DF0">
        <w:rPr>
          <w:color w:val="000000" w:themeColor="text1"/>
          <w:sz w:val="24"/>
          <w:szCs w:val="24"/>
          <w:lang w:val="es-CR"/>
        </w:rPr>
        <w:t>comprobante</w:t>
      </w:r>
      <w:r w:rsidR="00065012" w:rsidRPr="00C57DF0">
        <w:rPr>
          <w:color w:val="000000" w:themeColor="text1"/>
          <w:sz w:val="24"/>
          <w:szCs w:val="24"/>
          <w:lang w:val="es-CR"/>
        </w:rPr>
        <w:t xml:space="preserve"> visible a folio </w:t>
      </w:r>
      <w:r w:rsidR="00C57DF0" w:rsidRPr="00C57DF0">
        <w:rPr>
          <w:color w:val="000000" w:themeColor="text1"/>
          <w:sz w:val="24"/>
          <w:szCs w:val="24"/>
          <w:lang w:val="es-CR"/>
        </w:rPr>
        <w:t>37</w:t>
      </w:r>
      <w:r w:rsidR="00065012" w:rsidRPr="00C57DF0">
        <w:rPr>
          <w:color w:val="000000" w:themeColor="text1"/>
          <w:sz w:val="24"/>
          <w:szCs w:val="24"/>
          <w:lang w:val="es-CR"/>
        </w:rPr>
        <w:t xml:space="preserve"> del expediente administrativo TAT-</w:t>
      </w:r>
      <w:r w:rsidR="00F2239F" w:rsidRPr="00C57DF0">
        <w:rPr>
          <w:color w:val="000000" w:themeColor="text1"/>
          <w:sz w:val="24"/>
          <w:szCs w:val="24"/>
          <w:lang w:val="es-CR"/>
        </w:rPr>
        <w:t>9-16</w:t>
      </w:r>
      <w:r w:rsidR="00C57DF0" w:rsidRPr="00C57DF0">
        <w:rPr>
          <w:color w:val="000000" w:themeColor="text1"/>
          <w:sz w:val="24"/>
          <w:szCs w:val="24"/>
          <w:lang w:val="es-CR"/>
        </w:rPr>
        <w:t xml:space="preserve">.  El </w:t>
      </w:r>
      <w:r w:rsidR="00C57DF0" w:rsidRPr="00C57DF0">
        <w:rPr>
          <w:b/>
          <w:color w:val="000000" w:themeColor="text1"/>
          <w:sz w:val="24"/>
          <w:szCs w:val="24"/>
          <w:lang w:val="es-CR"/>
        </w:rPr>
        <w:t>13 de enero del 2016</w:t>
      </w:r>
      <w:r w:rsidR="00C57DF0" w:rsidRPr="00C57DF0">
        <w:rPr>
          <w:color w:val="000000" w:themeColor="text1"/>
          <w:sz w:val="24"/>
          <w:szCs w:val="24"/>
          <w:lang w:val="es-CR"/>
        </w:rPr>
        <w:t xml:space="preserve">, el señor </w:t>
      </w:r>
      <w:r w:rsidR="007D03FF">
        <w:rPr>
          <w:b/>
          <w:smallCaps/>
          <w:color w:val="000000" w:themeColor="text1"/>
          <w:lang w:val="es-CR"/>
        </w:rPr>
        <w:t>GRV</w:t>
      </w:r>
      <w:r w:rsidR="00C57DF0" w:rsidRPr="00C57DF0">
        <w:rPr>
          <w:smallCaps/>
          <w:color w:val="000000" w:themeColor="text1"/>
          <w:lang w:val="es-CR"/>
        </w:rPr>
        <w:t xml:space="preserve">, </w:t>
      </w:r>
      <w:r w:rsidR="00C57DF0">
        <w:rPr>
          <w:color w:val="000000" w:themeColor="text1"/>
          <w:lang w:val="es-CR"/>
        </w:rPr>
        <w:t xml:space="preserve">interpone su Recurso de revocatoria con apelación en subsidio y nulidad absoluta alegando violación al derecho de defensa </w:t>
      </w:r>
      <w:r w:rsidR="00C57DF0">
        <w:rPr>
          <w:color w:val="000000" w:themeColor="text1"/>
          <w:sz w:val="24"/>
          <w:szCs w:val="24"/>
          <w:lang w:val="es-CR"/>
        </w:rPr>
        <w:t xml:space="preserve">por falta de notificación a los medios señalados, y </w:t>
      </w:r>
      <w:r w:rsidR="00C57DF0" w:rsidRPr="0008596E">
        <w:rPr>
          <w:color w:val="000000" w:themeColor="text1"/>
          <w:sz w:val="24"/>
          <w:szCs w:val="24"/>
          <w:lang w:val="es-CR"/>
        </w:rPr>
        <w:t>por considerar demostrados los problemas técnicos sufridos con el correo electrónico.</w:t>
      </w:r>
    </w:p>
    <w:p w:rsidR="00C57DF0" w:rsidRPr="0008596E" w:rsidRDefault="00C57DF0" w:rsidP="00C57DF0">
      <w:pPr>
        <w:rPr>
          <w:color w:val="000000" w:themeColor="text1"/>
        </w:rPr>
      </w:pPr>
    </w:p>
    <w:p w:rsidR="000C4159" w:rsidRPr="0008596E" w:rsidRDefault="000C4159" w:rsidP="000C4159">
      <w:pPr>
        <w:jc w:val="both"/>
        <w:rPr>
          <w:color w:val="000000" w:themeColor="text1"/>
        </w:rPr>
      </w:pPr>
      <w:r w:rsidRPr="0008596E">
        <w:rPr>
          <w:color w:val="000000" w:themeColor="text1"/>
        </w:rPr>
        <w:t xml:space="preserve">Del análisis del expediente este Tribunal determina, que la notificación efectuada del </w:t>
      </w:r>
      <w:r w:rsidRPr="0008596E">
        <w:rPr>
          <w:b/>
          <w:color w:val="000000" w:themeColor="text1"/>
        </w:rPr>
        <w:t>Artículo 7.5.3 de la Sesión Ordinaria 62-2015 del 11 de noviembre del 2015</w:t>
      </w:r>
      <w:r w:rsidRPr="0008596E">
        <w:rPr>
          <w:color w:val="000000" w:themeColor="text1"/>
        </w:rPr>
        <w:t xml:space="preserve">, al correo electrónico </w:t>
      </w:r>
      <w:hyperlink r:id="rId14" w:history="1">
        <w:r w:rsidR="00CF17FC">
          <w:rPr>
            <w:rStyle w:val="Hipervnculo"/>
            <w:color w:val="000000" w:themeColor="text1"/>
          </w:rPr>
          <w:t>xxx</w:t>
        </w:r>
        <w:r w:rsidRPr="0008596E">
          <w:rPr>
            <w:rStyle w:val="Hipervnculo"/>
            <w:color w:val="000000" w:themeColor="text1"/>
          </w:rPr>
          <w:t>hotmail.com</w:t>
        </w:r>
      </w:hyperlink>
      <w:r w:rsidRPr="0008596E">
        <w:rPr>
          <w:color w:val="000000" w:themeColor="text1"/>
        </w:rPr>
        <w:t>, el 16 de noviembre del 2015, fue efectivamente realizada.  El hecho de que el equipo de cómputo receptor del mensaje estuviere afectado por un virus, no es una situación imputable al Consejo de Transporte Público, así como el hecho de que la configuración del administrador de correos, borre de inmediato los correos descargados</w:t>
      </w:r>
      <w:r w:rsidR="0008596E" w:rsidRPr="0008596E">
        <w:rPr>
          <w:color w:val="000000" w:themeColor="text1"/>
        </w:rPr>
        <w:t xml:space="preserve"> del Servidor de correos, no implica responsabilidad del Consejo de Transporte Público ni le hacen infractor del derecho de defensa del recurrente.</w:t>
      </w:r>
    </w:p>
    <w:p w:rsidR="0008596E" w:rsidRPr="0008596E" w:rsidRDefault="0008596E" w:rsidP="000C4159">
      <w:pPr>
        <w:jc w:val="both"/>
        <w:rPr>
          <w:color w:val="000000" w:themeColor="text1"/>
        </w:rPr>
      </w:pPr>
    </w:p>
    <w:p w:rsidR="0040794B" w:rsidRPr="007365A4" w:rsidRDefault="00CB21A9" w:rsidP="007365A4">
      <w:pPr>
        <w:kinsoku w:val="0"/>
        <w:overflowPunct w:val="0"/>
        <w:spacing w:line="276" w:lineRule="auto"/>
        <w:jc w:val="both"/>
        <w:textAlignment w:val="baseline"/>
        <w:rPr>
          <w:color w:val="000000" w:themeColor="text1"/>
        </w:rPr>
      </w:pPr>
      <w:r>
        <w:rPr>
          <w:color w:val="000000" w:themeColor="text1"/>
        </w:rPr>
        <w:t>Si bien es cierto, el recurrente señaló dos medios electrónicos de notificación (correo electrónico y fax), lo cierto es que al haberse realizado la notificación satisfactoriamente en el primer medio señalado, no existe obligación de la administración de notificar nuevamente el</w:t>
      </w:r>
      <w:r w:rsidR="007365A4">
        <w:rPr>
          <w:color w:val="000000" w:themeColor="text1"/>
        </w:rPr>
        <w:t xml:space="preserve"> acto al segundo medio señalado.  No lleva razón el recurrente en sus alegatos, y debe rechazarse la petición de nulidad </w:t>
      </w:r>
      <w:r w:rsidR="007365A4" w:rsidRPr="0008596E">
        <w:rPr>
          <w:color w:val="000000" w:themeColor="text1"/>
        </w:rPr>
        <w:t xml:space="preserve">del </w:t>
      </w:r>
      <w:r w:rsidR="007365A4" w:rsidRPr="0008596E">
        <w:rPr>
          <w:b/>
          <w:color w:val="000000" w:themeColor="text1"/>
        </w:rPr>
        <w:t xml:space="preserve">Artículo 7.5.3 de la Sesión Ordinaria 62-2015 del 11 </w:t>
      </w:r>
      <w:r w:rsidR="007365A4" w:rsidRPr="0008596E">
        <w:rPr>
          <w:b/>
          <w:color w:val="000000" w:themeColor="text1"/>
        </w:rPr>
        <w:lastRenderedPageBreak/>
        <w:t>de noviembre del 2015</w:t>
      </w:r>
      <w:r w:rsidR="007365A4" w:rsidRPr="007365A4">
        <w:rPr>
          <w:color w:val="000000" w:themeColor="text1"/>
        </w:rPr>
        <w:t xml:space="preserve">, </w:t>
      </w:r>
      <w:r w:rsidR="007365A4">
        <w:rPr>
          <w:color w:val="000000" w:themeColor="text1"/>
        </w:rPr>
        <w:t xml:space="preserve">y por consiguiente el rechazo del recurso de apelación por presentación </w:t>
      </w:r>
      <w:r w:rsidR="007365A4" w:rsidRPr="007365A4">
        <w:rPr>
          <w:color w:val="000000" w:themeColor="text1"/>
        </w:rPr>
        <w:t>extemporánea.</w:t>
      </w:r>
    </w:p>
    <w:p w:rsidR="00460EF4" w:rsidRPr="007365A4" w:rsidRDefault="00460EF4" w:rsidP="009F19A8">
      <w:pPr>
        <w:pStyle w:val="Textoindependiente"/>
        <w:spacing w:after="0" w:line="276" w:lineRule="auto"/>
        <w:jc w:val="center"/>
        <w:rPr>
          <w:rFonts w:eastAsiaTheme="minorEastAsia"/>
          <w:b/>
          <w:color w:val="000000" w:themeColor="text1"/>
          <w:lang w:eastAsia="es-CR"/>
        </w:rPr>
      </w:pPr>
    </w:p>
    <w:p w:rsidR="00A06EC3" w:rsidRPr="00D1150F" w:rsidRDefault="00A06EC3" w:rsidP="009F19A8">
      <w:pPr>
        <w:pStyle w:val="Textoindependiente"/>
        <w:spacing w:after="0" w:line="276" w:lineRule="auto"/>
        <w:jc w:val="center"/>
        <w:rPr>
          <w:rFonts w:eastAsiaTheme="minorEastAsia"/>
          <w:b/>
          <w:color w:val="000000" w:themeColor="text1"/>
          <w:lang w:eastAsia="es-CR"/>
        </w:rPr>
      </w:pPr>
    </w:p>
    <w:p w:rsidR="009F19A8" w:rsidRPr="00D1150F" w:rsidRDefault="009F19A8" w:rsidP="009F19A8">
      <w:pPr>
        <w:pStyle w:val="Textoindependiente"/>
        <w:spacing w:after="0" w:line="276" w:lineRule="auto"/>
        <w:jc w:val="center"/>
        <w:rPr>
          <w:rFonts w:eastAsiaTheme="minorEastAsia"/>
          <w:b/>
          <w:color w:val="000000" w:themeColor="text1"/>
          <w:lang w:eastAsia="es-CR"/>
        </w:rPr>
      </w:pPr>
      <w:r w:rsidRPr="00D1150F">
        <w:rPr>
          <w:rFonts w:eastAsiaTheme="minorEastAsia"/>
          <w:b/>
          <w:color w:val="000000" w:themeColor="text1"/>
          <w:lang w:eastAsia="es-CR"/>
        </w:rPr>
        <w:t>POR TANTO</w:t>
      </w:r>
    </w:p>
    <w:p w:rsidR="009F19A8" w:rsidRPr="00D1150F" w:rsidRDefault="009F19A8" w:rsidP="009F19A8">
      <w:pPr>
        <w:pStyle w:val="Textoindependiente"/>
        <w:tabs>
          <w:tab w:val="left" w:pos="426"/>
        </w:tabs>
        <w:spacing w:after="0" w:line="276" w:lineRule="auto"/>
        <w:jc w:val="both"/>
        <w:rPr>
          <w:b/>
          <w:bCs/>
          <w:color w:val="000000" w:themeColor="text1"/>
        </w:rPr>
      </w:pPr>
    </w:p>
    <w:p w:rsidR="009F19A8" w:rsidRPr="00D1150F" w:rsidRDefault="009F19A8" w:rsidP="009F19A8">
      <w:pPr>
        <w:pStyle w:val="Textoindependiente"/>
        <w:numPr>
          <w:ilvl w:val="0"/>
          <w:numId w:val="25"/>
        </w:numPr>
        <w:tabs>
          <w:tab w:val="left" w:pos="426"/>
        </w:tabs>
        <w:spacing w:after="0" w:line="276" w:lineRule="auto"/>
        <w:ind w:left="0" w:firstLine="0"/>
        <w:jc w:val="both"/>
        <w:rPr>
          <w:color w:val="000000" w:themeColor="text1"/>
        </w:rPr>
      </w:pPr>
      <w:r w:rsidRPr="00D1150F">
        <w:rPr>
          <w:bCs/>
          <w:iCs/>
          <w:color w:val="000000" w:themeColor="text1"/>
        </w:rPr>
        <w:t xml:space="preserve">Se declara </w:t>
      </w:r>
      <w:r w:rsidR="007365A4" w:rsidRPr="00D1150F">
        <w:rPr>
          <w:b/>
          <w:smallCaps/>
          <w:color w:val="000000" w:themeColor="text1"/>
        </w:rPr>
        <w:t xml:space="preserve">Extemporáneo </w:t>
      </w:r>
      <w:r w:rsidRPr="00D1150F">
        <w:rPr>
          <w:bCs/>
          <w:iCs/>
          <w:color w:val="000000" w:themeColor="text1"/>
        </w:rPr>
        <w:t xml:space="preserve">el </w:t>
      </w:r>
      <w:r w:rsidR="00C57DF0" w:rsidRPr="00D1150F">
        <w:rPr>
          <w:b/>
          <w:smallCaps/>
          <w:color w:val="000000" w:themeColor="text1"/>
        </w:rPr>
        <w:t>Recurso de Apelación en subsidio e Incidente de nulidad absoluta</w:t>
      </w:r>
      <w:r w:rsidR="00C57DF0" w:rsidRPr="00D1150F">
        <w:rPr>
          <w:smallCaps/>
          <w:color w:val="000000" w:themeColor="text1"/>
        </w:rPr>
        <w:t>,</w:t>
      </w:r>
      <w:r w:rsidR="00C57DF0" w:rsidRPr="00D1150F">
        <w:rPr>
          <w:b/>
          <w:smallCaps/>
          <w:color w:val="000000" w:themeColor="text1"/>
        </w:rPr>
        <w:t xml:space="preserve"> </w:t>
      </w:r>
      <w:r w:rsidR="00C57DF0" w:rsidRPr="00D1150F">
        <w:rPr>
          <w:color w:val="000000" w:themeColor="text1"/>
        </w:rPr>
        <w:t xml:space="preserve">interpuesto por </w:t>
      </w:r>
      <w:r w:rsidR="007D03FF">
        <w:rPr>
          <w:b/>
          <w:smallCaps/>
          <w:color w:val="000000" w:themeColor="text1"/>
        </w:rPr>
        <w:t>GRV</w:t>
      </w:r>
      <w:r w:rsidR="00C57DF0" w:rsidRPr="00D1150F">
        <w:rPr>
          <w:color w:val="000000" w:themeColor="text1"/>
        </w:rPr>
        <w:t xml:space="preserve">, cédula de identidad número 2-238-398, en contra del </w:t>
      </w:r>
      <w:r w:rsidR="00C57DF0" w:rsidRPr="00D1150F">
        <w:rPr>
          <w:b/>
          <w:color w:val="000000" w:themeColor="text1"/>
        </w:rPr>
        <w:t>Artículo 7.5.3 de la Sesión Ordinaria 62-2015 del 11 de noviembre del 2015</w:t>
      </w:r>
      <w:r w:rsidRPr="00D1150F">
        <w:rPr>
          <w:color w:val="000000" w:themeColor="text1"/>
        </w:rPr>
        <w:t xml:space="preserve">, adoptado por la Junta Directiva del Consejo de Transporte Público, y consecuentemente </w:t>
      </w:r>
      <w:r w:rsidR="00460EF4" w:rsidRPr="00D1150F">
        <w:rPr>
          <w:color w:val="000000" w:themeColor="text1"/>
        </w:rPr>
        <w:t>mantiene la regularidad del</w:t>
      </w:r>
      <w:r w:rsidRPr="00D1150F">
        <w:rPr>
          <w:color w:val="000000" w:themeColor="text1"/>
        </w:rPr>
        <w:t xml:space="preserve"> procedimiento seguido y el acto administrativo </w:t>
      </w:r>
      <w:r w:rsidR="00460EF4" w:rsidRPr="00D1150F">
        <w:rPr>
          <w:color w:val="000000" w:themeColor="text1"/>
        </w:rPr>
        <w:t>impugnado</w:t>
      </w:r>
      <w:r w:rsidRPr="00D1150F">
        <w:rPr>
          <w:color w:val="000000" w:themeColor="text1"/>
        </w:rPr>
        <w:t>.</w:t>
      </w:r>
    </w:p>
    <w:p w:rsidR="009F19A8" w:rsidRPr="00D1150F" w:rsidRDefault="009F19A8" w:rsidP="009F19A8">
      <w:pPr>
        <w:pStyle w:val="Textoindependiente"/>
        <w:tabs>
          <w:tab w:val="left" w:pos="426"/>
        </w:tabs>
        <w:spacing w:after="0" w:line="276" w:lineRule="auto"/>
        <w:jc w:val="both"/>
        <w:rPr>
          <w:color w:val="000000" w:themeColor="text1"/>
        </w:rPr>
      </w:pPr>
    </w:p>
    <w:p w:rsidR="009F19A8" w:rsidRPr="00D1150F"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D1150F">
        <w:rPr>
          <w:color w:val="000000" w:themeColor="text1"/>
        </w:rPr>
        <w:t xml:space="preserve">Conforme al artículo 16 de la Ley Nº 7969, las resoluciones del Tribunal Administrativo de Transporte </w:t>
      </w:r>
      <w:r w:rsidRPr="005978E0">
        <w:rPr>
          <w:i/>
          <w:color w:val="000000" w:themeColor="text1"/>
          <w14:shadow w14:blurRad="50800" w14:dist="38100" w14:dir="2700000" w14:sx="100000" w14:sy="100000" w14:kx="0" w14:ky="0" w14:algn="tl">
            <w14:srgbClr w14:val="000000">
              <w14:alpha w14:val="60000"/>
            </w14:srgbClr>
          </w14:shadow>
        </w:rPr>
        <w:t>son de acatamiento estricto y obligatorio</w:t>
      </w:r>
      <w:r w:rsidRPr="00D1150F">
        <w:rPr>
          <w:color w:val="000000" w:themeColor="text1"/>
        </w:rPr>
        <w:t>.</w:t>
      </w:r>
    </w:p>
    <w:p w:rsidR="009F19A8" w:rsidRPr="00D1150F" w:rsidRDefault="009F19A8" w:rsidP="009F19A8">
      <w:pPr>
        <w:pStyle w:val="Textoindependiente"/>
        <w:tabs>
          <w:tab w:val="left" w:pos="426"/>
        </w:tabs>
        <w:spacing w:after="0" w:line="276" w:lineRule="auto"/>
        <w:jc w:val="both"/>
        <w:rPr>
          <w:i/>
          <w:color w:val="000000" w:themeColor="text1"/>
        </w:rPr>
      </w:pPr>
    </w:p>
    <w:p w:rsidR="009F19A8" w:rsidRPr="00D1150F"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D1150F">
        <w:rPr>
          <w:color w:val="000000" w:themeColor="text1"/>
        </w:rPr>
        <w:t>De conformidad con el artículo 22, inciso c), de la citada Ley 7969, la presente resolución no tiene ulterior recurso por lo que</w:t>
      </w:r>
      <w:r w:rsidRPr="00D1150F">
        <w:rPr>
          <w:b/>
          <w:color w:val="000000" w:themeColor="text1"/>
        </w:rPr>
        <w:t xml:space="preserve">, </w:t>
      </w:r>
      <w:r w:rsidRPr="00D1150F">
        <w:rPr>
          <w:color w:val="000000" w:themeColor="text1"/>
        </w:rPr>
        <w:t>s</w:t>
      </w:r>
      <w:r w:rsidRPr="005978E0">
        <w:rPr>
          <w:i/>
          <w:color w:val="000000" w:themeColor="text1"/>
          <w14:shadow w14:blurRad="50800" w14:dist="38100" w14:dir="2700000" w14:sx="100000" w14:sy="100000" w14:kx="0" w14:ky="0" w14:algn="tl">
            <w14:srgbClr w14:val="000000">
              <w14:alpha w14:val="60000"/>
            </w14:srgbClr>
          </w14:shadow>
        </w:rPr>
        <w:t>e tiene por agotada la vía administrativa</w:t>
      </w:r>
      <w:r w:rsidRPr="00D1150F">
        <w:rPr>
          <w:color w:val="000000" w:themeColor="text1"/>
        </w:rPr>
        <w:t xml:space="preserve">. </w:t>
      </w:r>
      <w:r w:rsidRPr="00D1150F">
        <w:rPr>
          <w:b/>
          <w:i/>
          <w:color w:val="000000" w:themeColor="text1"/>
        </w:rPr>
        <w:t xml:space="preserve">NOTIFÍQUESE. </w:t>
      </w:r>
    </w:p>
    <w:p w:rsidR="009F19A8" w:rsidRPr="00D1150F" w:rsidRDefault="009F19A8" w:rsidP="009F19A8">
      <w:pPr>
        <w:pStyle w:val="Ttulo1"/>
        <w:spacing w:before="0" w:after="0"/>
        <w:jc w:val="center"/>
        <w:rPr>
          <w:rFonts w:ascii="Times New Roman" w:hAnsi="Times New Roman" w:cs="Times New Roman"/>
          <w:b w:val="0"/>
          <w:color w:val="000000" w:themeColor="text1"/>
          <w:sz w:val="24"/>
          <w:szCs w:val="24"/>
        </w:rPr>
      </w:pPr>
    </w:p>
    <w:p w:rsidR="009F19A8" w:rsidRPr="00D1150F" w:rsidRDefault="009F19A8" w:rsidP="009F19A8">
      <w:pPr>
        <w:rPr>
          <w:color w:val="000000" w:themeColor="text1"/>
        </w:rPr>
      </w:pPr>
    </w:p>
    <w:p w:rsidR="009F19A8" w:rsidRPr="00D1150F" w:rsidRDefault="009F19A8" w:rsidP="009F19A8">
      <w:pPr>
        <w:pStyle w:val="Ttulo1"/>
        <w:spacing w:before="0" w:after="0"/>
        <w:jc w:val="center"/>
        <w:rPr>
          <w:rFonts w:ascii="Times New Roman" w:hAnsi="Times New Roman" w:cs="Times New Roman"/>
          <w:b w:val="0"/>
          <w:color w:val="000000" w:themeColor="text1"/>
          <w:sz w:val="24"/>
          <w:szCs w:val="24"/>
        </w:rPr>
      </w:pPr>
      <w:r w:rsidRPr="00D1150F">
        <w:rPr>
          <w:rFonts w:ascii="Times New Roman" w:hAnsi="Times New Roman" w:cs="Times New Roman"/>
          <w:b w:val="0"/>
          <w:color w:val="000000" w:themeColor="text1"/>
          <w:sz w:val="24"/>
          <w:szCs w:val="24"/>
        </w:rPr>
        <w:t>Lic. Carlos Miguel Portuguez Méndez</w:t>
      </w:r>
    </w:p>
    <w:p w:rsidR="009F19A8" w:rsidRPr="00D1150F" w:rsidRDefault="009F19A8" w:rsidP="009F19A8">
      <w:pPr>
        <w:jc w:val="center"/>
        <w:rPr>
          <w:b/>
          <w:color w:val="000000" w:themeColor="text1"/>
        </w:rPr>
      </w:pPr>
      <w:r w:rsidRPr="00D1150F">
        <w:rPr>
          <w:b/>
          <w:color w:val="000000" w:themeColor="text1"/>
        </w:rPr>
        <w:t>Presidente</w:t>
      </w:r>
    </w:p>
    <w:p w:rsidR="009F19A8" w:rsidRPr="00D1150F" w:rsidRDefault="009F19A8" w:rsidP="009F19A8">
      <w:pPr>
        <w:pStyle w:val="Sinespaciado"/>
        <w:jc w:val="both"/>
        <w:rPr>
          <w:rFonts w:ascii="Times New Roman" w:hAnsi="Times New Roman"/>
          <w:color w:val="000000" w:themeColor="text1"/>
          <w:sz w:val="24"/>
          <w:szCs w:val="24"/>
        </w:rPr>
      </w:pPr>
    </w:p>
    <w:p w:rsidR="009F19A8" w:rsidRPr="00D1150F" w:rsidRDefault="009F19A8" w:rsidP="009F19A8">
      <w:pPr>
        <w:pStyle w:val="Ttulo1"/>
        <w:spacing w:before="0" w:after="0"/>
        <w:jc w:val="both"/>
        <w:rPr>
          <w:rFonts w:ascii="Times New Roman" w:hAnsi="Times New Roman" w:cs="Times New Roman"/>
          <w:b w:val="0"/>
          <w:color w:val="000000" w:themeColor="text1"/>
          <w:sz w:val="24"/>
          <w:szCs w:val="24"/>
        </w:rPr>
      </w:pPr>
      <w:r w:rsidRPr="00D1150F">
        <w:rPr>
          <w:rFonts w:ascii="Times New Roman" w:hAnsi="Times New Roman" w:cs="Times New Roman"/>
          <w:b w:val="0"/>
          <w:color w:val="000000" w:themeColor="text1"/>
          <w:sz w:val="24"/>
          <w:szCs w:val="24"/>
        </w:rPr>
        <w:t xml:space="preserve">          </w:t>
      </w:r>
      <w:r w:rsidRPr="00D1150F">
        <w:rPr>
          <w:rFonts w:ascii="Times New Roman" w:hAnsi="Times New Roman" w:cs="Times New Roman"/>
          <w:b w:val="0"/>
          <w:color w:val="000000" w:themeColor="text1"/>
          <w:sz w:val="24"/>
          <w:szCs w:val="24"/>
        </w:rPr>
        <w:tab/>
        <w:t xml:space="preserve">Licda. Marta Luz Pérez Peláez </w:t>
      </w:r>
      <w:r w:rsidRPr="00D1150F">
        <w:rPr>
          <w:rFonts w:ascii="Times New Roman" w:hAnsi="Times New Roman" w:cs="Times New Roman"/>
          <w:b w:val="0"/>
          <w:color w:val="000000" w:themeColor="text1"/>
          <w:sz w:val="24"/>
          <w:szCs w:val="24"/>
        </w:rPr>
        <w:tab/>
      </w:r>
      <w:r w:rsidRPr="00D1150F">
        <w:rPr>
          <w:rFonts w:ascii="Times New Roman" w:hAnsi="Times New Roman" w:cs="Times New Roman"/>
          <w:b w:val="0"/>
          <w:color w:val="000000" w:themeColor="text1"/>
          <w:sz w:val="24"/>
          <w:szCs w:val="24"/>
        </w:rPr>
        <w:tab/>
        <w:t>Lic.  Mario Quesada Aguirre</w:t>
      </w:r>
      <w:r w:rsidRPr="00D1150F">
        <w:rPr>
          <w:rFonts w:ascii="Times New Roman" w:hAnsi="Times New Roman" w:cs="Times New Roman"/>
          <w:b w:val="0"/>
          <w:color w:val="000000" w:themeColor="text1"/>
          <w:sz w:val="24"/>
          <w:szCs w:val="24"/>
        </w:rPr>
        <w:tab/>
      </w:r>
      <w:r w:rsidRPr="00D1150F">
        <w:rPr>
          <w:rFonts w:ascii="Times New Roman" w:hAnsi="Times New Roman" w:cs="Times New Roman"/>
          <w:b w:val="0"/>
          <w:color w:val="000000" w:themeColor="text1"/>
          <w:sz w:val="24"/>
          <w:szCs w:val="24"/>
        </w:rPr>
        <w:tab/>
      </w:r>
    </w:p>
    <w:p w:rsidR="009F19A8" w:rsidRPr="00D1150F" w:rsidRDefault="009F19A8" w:rsidP="009F19A8">
      <w:pPr>
        <w:jc w:val="both"/>
        <w:rPr>
          <w:b/>
          <w:color w:val="000000" w:themeColor="text1"/>
        </w:rPr>
      </w:pPr>
      <w:r w:rsidRPr="00D1150F">
        <w:rPr>
          <w:b/>
          <w:color w:val="000000" w:themeColor="text1"/>
        </w:rPr>
        <w:t xml:space="preserve">            </w:t>
      </w:r>
      <w:r w:rsidRPr="00D1150F">
        <w:rPr>
          <w:b/>
          <w:color w:val="000000" w:themeColor="text1"/>
        </w:rPr>
        <w:tab/>
        <w:t xml:space="preserve">  Jueza </w:t>
      </w:r>
      <w:r w:rsidRPr="00D1150F">
        <w:rPr>
          <w:b/>
          <w:color w:val="000000" w:themeColor="text1"/>
        </w:rPr>
        <w:tab/>
      </w:r>
      <w:r w:rsidRPr="00D1150F">
        <w:rPr>
          <w:b/>
          <w:color w:val="000000" w:themeColor="text1"/>
        </w:rPr>
        <w:tab/>
      </w:r>
      <w:r w:rsidRPr="00D1150F">
        <w:rPr>
          <w:b/>
          <w:color w:val="000000" w:themeColor="text1"/>
        </w:rPr>
        <w:tab/>
      </w:r>
      <w:r w:rsidRPr="00D1150F">
        <w:rPr>
          <w:b/>
          <w:color w:val="000000" w:themeColor="text1"/>
        </w:rPr>
        <w:tab/>
      </w:r>
      <w:r w:rsidRPr="00D1150F">
        <w:rPr>
          <w:b/>
          <w:color w:val="000000" w:themeColor="text1"/>
        </w:rPr>
        <w:tab/>
        <w:t xml:space="preserve">       Juez</w:t>
      </w:r>
    </w:p>
    <w:sectPr w:rsidR="009F19A8" w:rsidRPr="00D1150F"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7F1" w:rsidRDefault="00EE07F1" w:rsidP="00D70CE5">
      <w:r>
        <w:separator/>
      </w:r>
    </w:p>
  </w:endnote>
  <w:endnote w:type="continuationSeparator" w:id="0">
    <w:p w:rsidR="00EE07F1" w:rsidRDefault="00EE07F1"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7F1" w:rsidRDefault="00EE07F1" w:rsidP="00D70CE5">
      <w:r>
        <w:separator/>
      </w:r>
    </w:p>
  </w:footnote>
  <w:footnote w:type="continuationSeparator" w:id="0">
    <w:p w:rsidR="00EE07F1" w:rsidRDefault="00EE07F1"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7"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8"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9"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0"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1"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1"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num w:numId="1">
    <w:abstractNumId w:val="20"/>
  </w:num>
  <w:num w:numId="2">
    <w:abstractNumId w:val="19"/>
  </w:num>
  <w:num w:numId="3">
    <w:abstractNumId w:val="26"/>
  </w:num>
  <w:num w:numId="4">
    <w:abstractNumId w:val="5"/>
  </w:num>
  <w:num w:numId="5">
    <w:abstractNumId w:val="23"/>
  </w:num>
  <w:num w:numId="6">
    <w:abstractNumId w:val="12"/>
  </w:num>
  <w:num w:numId="7">
    <w:abstractNumId w:val="15"/>
  </w:num>
  <w:num w:numId="8">
    <w:abstractNumId w:val="17"/>
  </w:num>
  <w:num w:numId="9">
    <w:abstractNumId w:val="1"/>
  </w:num>
  <w:num w:numId="10">
    <w:abstractNumId w:val="9"/>
  </w:num>
  <w:num w:numId="11">
    <w:abstractNumId w:val="9"/>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2"/>
  </w:num>
  <w:num w:numId="14">
    <w:abstractNumId w:val="0"/>
  </w:num>
  <w:num w:numId="15">
    <w:abstractNumId w:val="18"/>
  </w:num>
  <w:num w:numId="16">
    <w:abstractNumId w:val="31"/>
  </w:num>
  <w:num w:numId="17">
    <w:abstractNumId w:val="21"/>
  </w:num>
  <w:num w:numId="18">
    <w:abstractNumId w:val="25"/>
  </w:num>
  <w:num w:numId="19">
    <w:abstractNumId w:val="28"/>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7"/>
  </w:num>
  <w:num w:numId="24">
    <w:abstractNumId w:val="30"/>
  </w:num>
  <w:num w:numId="25">
    <w:abstractNumId w:val="13"/>
  </w:num>
  <w:num w:numId="26">
    <w:abstractNumId w:val="22"/>
  </w:num>
  <w:num w:numId="27">
    <w:abstractNumId w:val="10"/>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8"/>
  </w:num>
  <w:num w:numId="29">
    <w:abstractNumId w:val="24"/>
  </w:num>
  <w:num w:numId="30">
    <w:abstractNumId w:val="7"/>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18B4"/>
    <w:rsid w:val="00003D27"/>
    <w:rsid w:val="0003124B"/>
    <w:rsid w:val="000334B2"/>
    <w:rsid w:val="00037331"/>
    <w:rsid w:val="00045D37"/>
    <w:rsid w:val="000465C8"/>
    <w:rsid w:val="0004706B"/>
    <w:rsid w:val="00052EBD"/>
    <w:rsid w:val="00053EC4"/>
    <w:rsid w:val="0005496F"/>
    <w:rsid w:val="00057EA4"/>
    <w:rsid w:val="00065012"/>
    <w:rsid w:val="000652D1"/>
    <w:rsid w:val="000664CF"/>
    <w:rsid w:val="00067ABE"/>
    <w:rsid w:val="00070F97"/>
    <w:rsid w:val="000801AE"/>
    <w:rsid w:val="000804EA"/>
    <w:rsid w:val="0008482C"/>
    <w:rsid w:val="0008596E"/>
    <w:rsid w:val="0009385F"/>
    <w:rsid w:val="000B2252"/>
    <w:rsid w:val="000B546E"/>
    <w:rsid w:val="000B789C"/>
    <w:rsid w:val="000C4159"/>
    <w:rsid w:val="000C6698"/>
    <w:rsid w:val="000D0443"/>
    <w:rsid w:val="000D1030"/>
    <w:rsid w:val="000D3CAD"/>
    <w:rsid w:val="000D57E7"/>
    <w:rsid w:val="000D68F3"/>
    <w:rsid w:val="000D7E6C"/>
    <w:rsid w:val="000E37EE"/>
    <w:rsid w:val="000E4B28"/>
    <w:rsid w:val="000F07C0"/>
    <w:rsid w:val="000F31AC"/>
    <w:rsid w:val="001025D6"/>
    <w:rsid w:val="00105D21"/>
    <w:rsid w:val="00115AF5"/>
    <w:rsid w:val="00121C68"/>
    <w:rsid w:val="00151A60"/>
    <w:rsid w:val="001540E5"/>
    <w:rsid w:val="00154A44"/>
    <w:rsid w:val="0015569B"/>
    <w:rsid w:val="001638E0"/>
    <w:rsid w:val="001700F5"/>
    <w:rsid w:val="00171CAF"/>
    <w:rsid w:val="001811B7"/>
    <w:rsid w:val="001A089E"/>
    <w:rsid w:val="001B12FA"/>
    <w:rsid w:val="001B18C1"/>
    <w:rsid w:val="001B2B6D"/>
    <w:rsid w:val="001B5DA0"/>
    <w:rsid w:val="001C5A50"/>
    <w:rsid w:val="001C5DF3"/>
    <w:rsid w:val="001D60E3"/>
    <w:rsid w:val="001E0F1B"/>
    <w:rsid w:val="001E4F1D"/>
    <w:rsid w:val="001E5FDE"/>
    <w:rsid w:val="001F46B2"/>
    <w:rsid w:val="001F4C77"/>
    <w:rsid w:val="00205EFD"/>
    <w:rsid w:val="00207AF3"/>
    <w:rsid w:val="002150AB"/>
    <w:rsid w:val="00224118"/>
    <w:rsid w:val="0023175E"/>
    <w:rsid w:val="00232184"/>
    <w:rsid w:val="00236E88"/>
    <w:rsid w:val="00237074"/>
    <w:rsid w:val="00243B28"/>
    <w:rsid w:val="00243C3A"/>
    <w:rsid w:val="0024424C"/>
    <w:rsid w:val="002451C2"/>
    <w:rsid w:val="00246443"/>
    <w:rsid w:val="00246C4F"/>
    <w:rsid w:val="00255F35"/>
    <w:rsid w:val="0026233F"/>
    <w:rsid w:val="0027175F"/>
    <w:rsid w:val="00274848"/>
    <w:rsid w:val="0027662C"/>
    <w:rsid w:val="00283B61"/>
    <w:rsid w:val="00295CD8"/>
    <w:rsid w:val="002A0B7E"/>
    <w:rsid w:val="002A2308"/>
    <w:rsid w:val="002A71AC"/>
    <w:rsid w:val="002B3940"/>
    <w:rsid w:val="002B6841"/>
    <w:rsid w:val="002B7451"/>
    <w:rsid w:val="002C0199"/>
    <w:rsid w:val="002C2375"/>
    <w:rsid w:val="002C285C"/>
    <w:rsid w:val="002C2D60"/>
    <w:rsid w:val="002E40E0"/>
    <w:rsid w:val="002E55D0"/>
    <w:rsid w:val="002E5FA7"/>
    <w:rsid w:val="002E6D98"/>
    <w:rsid w:val="002F0DA3"/>
    <w:rsid w:val="002F0DEE"/>
    <w:rsid w:val="002F17A0"/>
    <w:rsid w:val="0031059B"/>
    <w:rsid w:val="00313494"/>
    <w:rsid w:val="00316369"/>
    <w:rsid w:val="003214E7"/>
    <w:rsid w:val="00321AA1"/>
    <w:rsid w:val="003249C9"/>
    <w:rsid w:val="00326092"/>
    <w:rsid w:val="00330367"/>
    <w:rsid w:val="003365E0"/>
    <w:rsid w:val="003466BD"/>
    <w:rsid w:val="003575CB"/>
    <w:rsid w:val="0036325F"/>
    <w:rsid w:val="00366A8B"/>
    <w:rsid w:val="00372807"/>
    <w:rsid w:val="0037557A"/>
    <w:rsid w:val="00375757"/>
    <w:rsid w:val="00375EFA"/>
    <w:rsid w:val="003808B3"/>
    <w:rsid w:val="00381A86"/>
    <w:rsid w:val="00383B77"/>
    <w:rsid w:val="003936F8"/>
    <w:rsid w:val="003973BD"/>
    <w:rsid w:val="003A17D0"/>
    <w:rsid w:val="003A4745"/>
    <w:rsid w:val="003A6542"/>
    <w:rsid w:val="003B4C86"/>
    <w:rsid w:val="003B7AD8"/>
    <w:rsid w:val="003C139B"/>
    <w:rsid w:val="003C48C8"/>
    <w:rsid w:val="003E6914"/>
    <w:rsid w:val="003E7078"/>
    <w:rsid w:val="003F1AFA"/>
    <w:rsid w:val="00400B0C"/>
    <w:rsid w:val="004032FA"/>
    <w:rsid w:val="0040794B"/>
    <w:rsid w:val="00412F06"/>
    <w:rsid w:val="00416203"/>
    <w:rsid w:val="004230C1"/>
    <w:rsid w:val="0042760F"/>
    <w:rsid w:val="004277C3"/>
    <w:rsid w:val="00427B05"/>
    <w:rsid w:val="004306CE"/>
    <w:rsid w:val="004360AF"/>
    <w:rsid w:val="00442C89"/>
    <w:rsid w:val="00450A26"/>
    <w:rsid w:val="00460EF4"/>
    <w:rsid w:val="004622B3"/>
    <w:rsid w:val="00465DA1"/>
    <w:rsid w:val="00472768"/>
    <w:rsid w:val="004828F4"/>
    <w:rsid w:val="00483CB6"/>
    <w:rsid w:val="0048729B"/>
    <w:rsid w:val="00492232"/>
    <w:rsid w:val="0049265B"/>
    <w:rsid w:val="004960E9"/>
    <w:rsid w:val="0049750C"/>
    <w:rsid w:val="004C2658"/>
    <w:rsid w:val="004C2A2D"/>
    <w:rsid w:val="004C4D3F"/>
    <w:rsid w:val="004E203C"/>
    <w:rsid w:val="004E608C"/>
    <w:rsid w:val="005007CF"/>
    <w:rsid w:val="00513AAB"/>
    <w:rsid w:val="00513EC5"/>
    <w:rsid w:val="00516C4F"/>
    <w:rsid w:val="005172E3"/>
    <w:rsid w:val="005220DE"/>
    <w:rsid w:val="005231AD"/>
    <w:rsid w:val="00527AC9"/>
    <w:rsid w:val="00533193"/>
    <w:rsid w:val="00533EFF"/>
    <w:rsid w:val="005345CF"/>
    <w:rsid w:val="005351CF"/>
    <w:rsid w:val="00537D57"/>
    <w:rsid w:val="00541C39"/>
    <w:rsid w:val="00545AC7"/>
    <w:rsid w:val="0055293E"/>
    <w:rsid w:val="005575ED"/>
    <w:rsid w:val="0056031B"/>
    <w:rsid w:val="00561333"/>
    <w:rsid w:val="005624BF"/>
    <w:rsid w:val="0056654F"/>
    <w:rsid w:val="00576DC9"/>
    <w:rsid w:val="00582AFA"/>
    <w:rsid w:val="005838DC"/>
    <w:rsid w:val="00585DE3"/>
    <w:rsid w:val="00585E70"/>
    <w:rsid w:val="005861E9"/>
    <w:rsid w:val="00596F20"/>
    <w:rsid w:val="005978E0"/>
    <w:rsid w:val="005A0082"/>
    <w:rsid w:val="005A6549"/>
    <w:rsid w:val="005C1B31"/>
    <w:rsid w:val="005C1E3E"/>
    <w:rsid w:val="005C5323"/>
    <w:rsid w:val="005D7C5F"/>
    <w:rsid w:val="005E1DB6"/>
    <w:rsid w:val="005E44BD"/>
    <w:rsid w:val="005F6AA9"/>
    <w:rsid w:val="00610F64"/>
    <w:rsid w:val="00613852"/>
    <w:rsid w:val="006249B6"/>
    <w:rsid w:val="00625E70"/>
    <w:rsid w:val="0062622B"/>
    <w:rsid w:val="00626493"/>
    <w:rsid w:val="006345F1"/>
    <w:rsid w:val="006362A6"/>
    <w:rsid w:val="00645167"/>
    <w:rsid w:val="00661532"/>
    <w:rsid w:val="006667BF"/>
    <w:rsid w:val="00667CED"/>
    <w:rsid w:val="00671F2E"/>
    <w:rsid w:val="00673E39"/>
    <w:rsid w:val="006771B8"/>
    <w:rsid w:val="00684251"/>
    <w:rsid w:val="006875D4"/>
    <w:rsid w:val="006A0A43"/>
    <w:rsid w:val="006A34E3"/>
    <w:rsid w:val="006A4D10"/>
    <w:rsid w:val="006A6863"/>
    <w:rsid w:val="006A71FF"/>
    <w:rsid w:val="006B29B2"/>
    <w:rsid w:val="006B550B"/>
    <w:rsid w:val="006D1685"/>
    <w:rsid w:val="006D20E2"/>
    <w:rsid w:val="006D3479"/>
    <w:rsid w:val="006D4CC8"/>
    <w:rsid w:val="006D6693"/>
    <w:rsid w:val="006D7AC3"/>
    <w:rsid w:val="006E00F6"/>
    <w:rsid w:val="006E32E4"/>
    <w:rsid w:val="006E5110"/>
    <w:rsid w:val="006F1612"/>
    <w:rsid w:val="006F2CDF"/>
    <w:rsid w:val="006F6847"/>
    <w:rsid w:val="006F6DE2"/>
    <w:rsid w:val="007062B8"/>
    <w:rsid w:val="0071140B"/>
    <w:rsid w:val="00711768"/>
    <w:rsid w:val="007126EA"/>
    <w:rsid w:val="00717859"/>
    <w:rsid w:val="0071785B"/>
    <w:rsid w:val="00720625"/>
    <w:rsid w:val="007365A4"/>
    <w:rsid w:val="00740EE2"/>
    <w:rsid w:val="007543B1"/>
    <w:rsid w:val="00756DD0"/>
    <w:rsid w:val="00763963"/>
    <w:rsid w:val="007659AC"/>
    <w:rsid w:val="00765C59"/>
    <w:rsid w:val="00771700"/>
    <w:rsid w:val="007879E0"/>
    <w:rsid w:val="00794DF6"/>
    <w:rsid w:val="007A4781"/>
    <w:rsid w:val="007A5FFD"/>
    <w:rsid w:val="007A74B2"/>
    <w:rsid w:val="007B147E"/>
    <w:rsid w:val="007C0468"/>
    <w:rsid w:val="007C5DC5"/>
    <w:rsid w:val="007D03FF"/>
    <w:rsid w:val="007D6C33"/>
    <w:rsid w:val="007E74EE"/>
    <w:rsid w:val="007F1AF6"/>
    <w:rsid w:val="007F26E5"/>
    <w:rsid w:val="00800EEC"/>
    <w:rsid w:val="00802E0D"/>
    <w:rsid w:val="00803CB0"/>
    <w:rsid w:val="00805301"/>
    <w:rsid w:val="00816445"/>
    <w:rsid w:val="0082492F"/>
    <w:rsid w:val="00826781"/>
    <w:rsid w:val="00830242"/>
    <w:rsid w:val="008345EB"/>
    <w:rsid w:val="00845B07"/>
    <w:rsid w:val="00851B13"/>
    <w:rsid w:val="00861AAA"/>
    <w:rsid w:val="00881B01"/>
    <w:rsid w:val="00882549"/>
    <w:rsid w:val="00886AEC"/>
    <w:rsid w:val="00887E00"/>
    <w:rsid w:val="00890BD2"/>
    <w:rsid w:val="00895A3B"/>
    <w:rsid w:val="008A0F15"/>
    <w:rsid w:val="008A2002"/>
    <w:rsid w:val="008A6F67"/>
    <w:rsid w:val="008B1BB5"/>
    <w:rsid w:val="008B1F39"/>
    <w:rsid w:val="008B3DC0"/>
    <w:rsid w:val="008B3FD1"/>
    <w:rsid w:val="008B5B2E"/>
    <w:rsid w:val="008C4BCE"/>
    <w:rsid w:val="008C5CB9"/>
    <w:rsid w:val="008D009D"/>
    <w:rsid w:val="008D13B0"/>
    <w:rsid w:val="008E0B52"/>
    <w:rsid w:val="008E0E4E"/>
    <w:rsid w:val="008F3405"/>
    <w:rsid w:val="008F53DC"/>
    <w:rsid w:val="008F7119"/>
    <w:rsid w:val="00900193"/>
    <w:rsid w:val="009028A1"/>
    <w:rsid w:val="0091098D"/>
    <w:rsid w:val="00912745"/>
    <w:rsid w:val="009142E9"/>
    <w:rsid w:val="009227EB"/>
    <w:rsid w:val="00925E05"/>
    <w:rsid w:val="009457EC"/>
    <w:rsid w:val="009501B5"/>
    <w:rsid w:val="00957B20"/>
    <w:rsid w:val="00962EEF"/>
    <w:rsid w:val="009633D7"/>
    <w:rsid w:val="009673CF"/>
    <w:rsid w:val="009721BF"/>
    <w:rsid w:val="00991DAA"/>
    <w:rsid w:val="00996E50"/>
    <w:rsid w:val="009A347C"/>
    <w:rsid w:val="009A3AA7"/>
    <w:rsid w:val="009A6993"/>
    <w:rsid w:val="009C59C0"/>
    <w:rsid w:val="009C7768"/>
    <w:rsid w:val="009D2F66"/>
    <w:rsid w:val="009D496A"/>
    <w:rsid w:val="009D6492"/>
    <w:rsid w:val="009E1F69"/>
    <w:rsid w:val="009F01F5"/>
    <w:rsid w:val="009F19A8"/>
    <w:rsid w:val="009F3C99"/>
    <w:rsid w:val="009F4C0B"/>
    <w:rsid w:val="00A01869"/>
    <w:rsid w:val="00A023CA"/>
    <w:rsid w:val="00A06EC3"/>
    <w:rsid w:val="00A074F8"/>
    <w:rsid w:val="00A269B9"/>
    <w:rsid w:val="00A313F8"/>
    <w:rsid w:val="00A314CE"/>
    <w:rsid w:val="00A33F7A"/>
    <w:rsid w:val="00A372DB"/>
    <w:rsid w:val="00A47FA0"/>
    <w:rsid w:val="00A502AE"/>
    <w:rsid w:val="00A62158"/>
    <w:rsid w:val="00A638EE"/>
    <w:rsid w:val="00A760D1"/>
    <w:rsid w:val="00A764FB"/>
    <w:rsid w:val="00A9063B"/>
    <w:rsid w:val="00AB2D21"/>
    <w:rsid w:val="00AB6422"/>
    <w:rsid w:val="00AC4A27"/>
    <w:rsid w:val="00AD6FB9"/>
    <w:rsid w:val="00AE03B2"/>
    <w:rsid w:val="00AE3102"/>
    <w:rsid w:val="00AE3707"/>
    <w:rsid w:val="00AE4B18"/>
    <w:rsid w:val="00AE7BAD"/>
    <w:rsid w:val="00AF4B72"/>
    <w:rsid w:val="00AF6A9F"/>
    <w:rsid w:val="00B03D52"/>
    <w:rsid w:val="00B10BFE"/>
    <w:rsid w:val="00B120C9"/>
    <w:rsid w:val="00B15A2C"/>
    <w:rsid w:val="00B3490D"/>
    <w:rsid w:val="00B359AC"/>
    <w:rsid w:val="00B47606"/>
    <w:rsid w:val="00B542C5"/>
    <w:rsid w:val="00B548C4"/>
    <w:rsid w:val="00B56172"/>
    <w:rsid w:val="00B7156E"/>
    <w:rsid w:val="00B716B3"/>
    <w:rsid w:val="00B74E8F"/>
    <w:rsid w:val="00B81A5D"/>
    <w:rsid w:val="00B8626A"/>
    <w:rsid w:val="00B87B2B"/>
    <w:rsid w:val="00B91B85"/>
    <w:rsid w:val="00B933B0"/>
    <w:rsid w:val="00B944A9"/>
    <w:rsid w:val="00BA2792"/>
    <w:rsid w:val="00BB27C1"/>
    <w:rsid w:val="00BB47A1"/>
    <w:rsid w:val="00BC3E2E"/>
    <w:rsid w:val="00BC64F6"/>
    <w:rsid w:val="00BE043C"/>
    <w:rsid w:val="00BE1190"/>
    <w:rsid w:val="00BF0696"/>
    <w:rsid w:val="00BF15B2"/>
    <w:rsid w:val="00BF7A00"/>
    <w:rsid w:val="00C012CE"/>
    <w:rsid w:val="00C01C6A"/>
    <w:rsid w:val="00C1225A"/>
    <w:rsid w:val="00C1663E"/>
    <w:rsid w:val="00C20F3B"/>
    <w:rsid w:val="00C214E9"/>
    <w:rsid w:val="00C33D04"/>
    <w:rsid w:val="00C37381"/>
    <w:rsid w:val="00C37969"/>
    <w:rsid w:val="00C45A14"/>
    <w:rsid w:val="00C5687A"/>
    <w:rsid w:val="00C57DF0"/>
    <w:rsid w:val="00C625B8"/>
    <w:rsid w:val="00C653DC"/>
    <w:rsid w:val="00C93055"/>
    <w:rsid w:val="00C944FF"/>
    <w:rsid w:val="00C964A0"/>
    <w:rsid w:val="00C96C68"/>
    <w:rsid w:val="00CA00BC"/>
    <w:rsid w:val="00CA3B2B"/>
    <w:rsid w:val="00CA5561"/>
    <w:rsid w:val="00CA69F4"/>
    <w:rsid w:val="00CB21A9"/>
    <w:rsid w:val="00CB7BC4"/>
    <w:rsid w:val="00CC2802"/>
    <w:rsid w:val="00CC53DC"/>
    <w:rsid w:val="00CD7204"/>
    <w:rsid w:val="00CD7470"/>
    <w:rsid w:val="00CE565A"/>
    <w:rsid w:val="00CE5EFD"/>
    <w:rsid w:val="00CF17FC"/>
    <w:rsid w:val="00CF4E74"/>
    <w:rsid w:val="00D011C9"/>
    <w:rsid w:val="00D02BF9"/>
    <w:rsid w:val="00D10A41"/>
    <w:rsid w:val="00D1150F"/>
    <w:rsid w:val="00D11B62"/>
    <w:rsid w:val="00D1603D"/>
    <w:rsid w:val="00D175D0"/>
    <w:rsid w:val="00D17C39"/>
    <w:rsid w:val="00D22EFD"/>
    <w:rsid w:val="00D25A48"/>
    <w:rsid w:val="00D30B28"/>
    <w:rsid w:val="00D554A5"/>
    <w:rsid w:val="00D6484F"/>
    <w:rsid w:val="00D70CE5"/>
    <w:rsid w:val="00D72299"/>
    <w:rsid w:val="00D72BDA"/>
    <w:rsid w:val="00D76902"/>
    <w:rsid w:val="00D84BB9"/>
    <w:rsid w:val="00D90AEA"/>
    <w:rsid w:val="00D97FC4"/>
    <w:rsid w:val="00DA38F8"/>
    <w:rsid w:val="00DC42C4"/>
    <w:rsid w:val="00DC4F1A"/>
    <w:rsid w:val="00DC503B"/>
    <w:rsid w:val="00DC62C8"/>
    <w:rsid w:val="00DC73CE"/>
    <w:rsid w:val="00DD2715"/>
    <w:rsid w:val="00DD3D7B"/>
    <w:rsid w:val="00DD5A37"/>
    <w:rsid w:val="00DD5FD6"/>
    <w:rsid w:val="00DE0AF1"/>
    <w:rsid w:val="00DE61B7"/>
    <w:rsid w:val="00E036E3"/>
    <w:rsid w:val="00E14523"/>
    <w:rsid w:val="00E16C4D"/>
    <w:rsid w:val="00E172E5"/>
    <w:rsid w:val="00E211DB"/>
    <w:rsid w:val="00E279E1"/>
    <w:rsid w:val="00E42063"/>
    <w:rsid w:val="00E46C52"/>
    <w:rsid w:val="00E5160C"/>
    <w:rsid w:val="00E52029"/>
    <w:rsid w:val="00E52C46"/>
    <w:rsid w:val="00E52D50"/>
    <w:rsid w:val="00E54230"/>
    <w:rsid w:val="00E5572B"/>
    <w:rsid w:val="00E55FCA"/>
    <w:rsid w:val="00E65F7C"/>
    <w:rsid w:val="00E67415"/>
    <w:rsid w:val="00E806A0"/>
    <w:rsid w:val="00E82E73"/>
    <w:rsid w:val="00E8389F"/>
    <w:rsid w:val="00E8546F"/>
    <w:rsid w:val="00E857F4"/>
    <w:rsid w:val="00E86E71"/>
    <w:rsid w:val="00E87E2E"/>
    <w:rsid w:val="00E90848"/>
    <w:rsid w:val="00E94900"/>
    <w:rsid w:val="00E97D34"/>
    <w:rsid w:val="00EA1F65"/>
    <w:rsid w:val="00EA666D"/>
    <w:rsid w:val="00EC10A1"/>
    <w:rsid w:val="00EC3F17"/>
    <w:rsid w:val="00EC6BEA"/>
    <w:rsid w:val="00ED17EE"/>
    <w:rsid w:val="00ED2A6A"/>
    <w:rsid w:val="00ED6376"/>
    <w:rsid w:val="00ED7E15"/>
    <w:rsid w:val="00EE07F1"/>
    <w:rsid w:val="00EE3C32"/>
    <w:rsid w:val="00EE433C"/>
    <w:rsid w:val="00EE65F5"/>
    <w:rsid w:val="00EF16BC"/>
    <w:rsid w:val="00F061DC"/>
    <w:rsid w:val="00F076D8"/>
    <w:rsid w:val="00F2234C"/>
    <w:rsid w:val="00F2239F"/>
    <w:rsid w:val="00F35B6C"/>
    <w:rsid w:val="00F44BEC"/>
    <w:rsid w:val="00F502C1"/>
    <w:rsid w:val="00F60A60"/>
    <w:rsid w:val="00F60AE9"/>
    <w:rsid w:val="00F61811"/>
    <w:rsid w:val="00F62B38"/>
    <w:rsid w:val="00F66D4C"/>
    <w:rsid w:val="00F676EA"/>
    <w:rsid w:val="00F75EBC"/>
    <w:rsid w:val="00F76973"/>
    <w:rsid w:val="00F86A85"/>
    <w:rsid w:val="00F86C96"/>
    <w:rsid w:val="00F925B9"/>
    <w:rsid w:val="00F94010"/>
    <w:rsid w:val="00F95716"/>
    <w:rsid w:val="00FA65C6"/>
    <w:rsid w:val="00FC4577"/>
    <w:rsid w:val="00FC5C5E"/>
    <w:rsid w:val="00FD2033"/>
    <w:rsid w:val="00FD2806"/>
    <w:rsid w:val="00FD7358"/>
    <w:rsid w:val="00FE7FE1"/>
    <w:rsid w:val="00FF0530"/>
    <w:rsid w:val="00FF14A3"/>
    <w:rsid w:val="00FF2286"/>
    <w:rsid w:val="00FF7A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EC44"/>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taxa@hotmail.com" TargetMode="External"/><Relationship Id="rId13" Type="http://schemas.openxmlformats.org/officeDocument/2006/relationships/hyperlink" Target="mailto:cootax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otaxaahotrn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taxa@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otmail.com/" TargetMode="External"/><Relationship Id="rId4" Type="http://schemas.openxmlformats.org/officeDocument/2006/relationships/settings" Target="settings.xml"/><Relationship Id="rId9" Type="http://schemas.openxmlformats.org/officeDocument/2006/relationships/hyperlink" Target="mailto:cootaxa@hotmail.com" TargetMode="External"/><Relationship Id="rId14" Type="http://schemas.openxmlformats.org/officeDocument/2006/relationships/hyperlink" Target="mailto:cootax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02A-761D-47F9-BA1D-DAA2CFC7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5761</Words>
  <Characters>31687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mmorazun</dc:creator>
  <cp:lastModifiedBy>Tatiana Montero Salguero</cp:lastModifiedBy>
  <cp:revision>4</cp:revision>
  <cp:lastPrinted>2016-08-26T20:19:00Z</cp:lastPrinted>
  <dcterms:created xsi:type="dcterms:W3CDTF">2018-03-01T17:23:00Z</dcterms:created>
  <dcterms:modified xsi:type="dcterms:W3CDTF">2018-03-01T17:28:00Z</dcterms:modified>
</cp:coreProperties>
</file>